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30153">
      <w:pPr>
        <w:jc w:val="distribute"/>
        <w:rPr>
          <w:rFonts w:ascii="方正小标宋简体" w:eastAsia="方正小标宋简体"/>
          <w:color w:val="FF0000"/>
          <w:spacing w:val="48"/>
          <w:w w:val="80"/>
          <w:sz w:val="10"/>
          <w:szCs w:val="10"/>
        </w:rPr>
      </w:pPr>
    </w:p>
    <w:p w14:paraId="7B482E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ascii="方正小标宋简体" w:eastAsia="方正小标宋简体"/>
          <w:color w:val="FF0000"/>
          <w:spacing w:val="48"/>
          <w:w w:val="80"/>
          <w:sz w:val="300"/>
          <w:szCs w:val="300"/>
        </w:rPr>
      </w:pPr>
    </w:p>
    <w:p w14:paraId="091E78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ascii="方正小标宋简体" w:eastAsia="方正小标宋简体"/>
          <w:color w:val="FF0000"/>
          <w:spacing w:val="48"/>
          <w:w w:val="80"/>
          <w:sz w:val="300"/>
          <w:szCs w:val="300"/>
        </w:rPr>
      </w:pPr>
    </w:p>
    <w:p w14:paraId="22D2CC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ascii="方正小标宋简体" w:eastAsia="方正小标宋简体"/>
          <w:color w:val="FF0000"/>
          <w:spacing w:val="48"/>
          <w:w w:val="80"/>
          <w:sz w:val="300"/>
          <w:szCs w:val="300"/>
        </w:rPr>
      </w:pPr>
    </w:p>
    <w:p w14:paraId="081A00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ascii="方正小标宋简体" w:eastAsia="方正小标宋简体"/>
          <w:color w:val="FF0000"/>
          <w:spacing w:val="48"/>
          <w:w w:val="80"/>
          <w:sz w:val="300"/>
          <w:szCs w:val="300"/>
        </w:rPr>
      </w:pPr>
    </w:p>
    <w:p w14:paraId="4F7754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ascii="方正小标宋简体" w:eastAsia="方正小标宋简体"/>
          <w:color w:val="FF0000"/>
          <w:spacing w:val="48"/>
          <w:w w:val="80"/>
          <w:sz w:val="300"/>
          <w:szCs w:val="300"/>
        </w:rPr>
      </w:pPr>
    </w:p>
    <w:p w14:paraId="25201D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连区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72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号  </w:t>
      </w:r>
    </w:p>
    <w:p w14:paraId="086644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仿宋_GB2312" w:cs="Times New Roman"/>
          <w:b/>
          <w:sz w:val="44"/>
        </w:rPr>
      </w:pPr>
      <w:bookmarkStart w:id="0" w:name="_GoBack"/>
      <w:bookmarkEnd w:id="0"/>
    </w:p>
    <w:p w14:paraId="55E35C19">
      <w:pPr>
        <w:keepNext w:val="0"/>
        <w:keepLines w:val="0"/>
        <w:pageBreakBefore w:val="0"/>
        <w:widowControl/>
        <w:overflowPunct w:val="0"/>
        <w:bidi w:val="0"/>
        <w:adjustRightInd w:val="0"/>
        <w:snapToGrid w:val="0"/>
        <w:spacing w:line="560" w:lineRule="exact"/>
        <w:ind w:firstLine="0" w:firstLineChars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sz w:val="44"/>
          <w:lang w:eastAsia="zh-CN"/>
        </w:rPr>
      </w:pPr>
    </w:p>
    <w:p w14:paraId="2B3D392B">
      <w:pPr>
        <w:keepNext w:val="0"/>
        <w:keepLines w:val="0"/>
        <w:pageBreakBefore w:val="0"/>
        <w:widowControl/>
        <w:overflowPunct w:val="0"/>
        <w:bidi w:val="0"/>
        <w:adjustRightInd w:val="0"/>
        <w:snapToGrid w:val="0"/>
        <w:spacing w:line="560" w:lineRule="exact"/>
        <w:ind w:firstLine="0" w:firstLineChars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sz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lang w:eastAsia="zh-CN"/>
        </w:rPr>
        <w:t>关于下达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</w:rPr>
        <w:t>年市级财政衔接推进乡村振兴</w:t>
      </w:r>
    </w:p>
    <w:p w14:paraId="656C525C">
      <w:pPr>
        <w:keepNext w:val="0"/>
        <w:keepLines w:val="0"/>
        <w:pageBreakBefore w:val="0"/>
        <w:widowControl/>
        <w:overflowPunct w:val="0"/>
        <w:bidi w:val="0"/>
        <w:adjustRightInd w:val="0"/>
        <w:snapToGrid w:val="0"/>
        <w:spacing w:line="560" w:lineRule="exact"/>
        <w:ind w:firstLine="0" w:firstLineChars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sz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</w:rPr>
        <w:t>补助资金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lang w:eastAsia="zh-CN"/>
        </w:rPr>
        <w:t>的通知</w:t>
      </w:r>
    </w:p>
    <w:p w14:paraId="6E3C276F">
      <w:pPr>
        <w:keepNext w:val="0"/>
        <w:keepLines w:val="0"/>
        <w:pageBreakBefore w:val="0"/>
        <w:widowControl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C8245B3">
      <w:pPr>
        <w:keepNext w:val="0"/>
        <w:keepLines w:val="0"/>
        <w:pageBreakBefore w:val="0"/>
        <w:widowControl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 w:rightChars="0"/>
        <w:jc w:val="both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宿城街道、高公岛街道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 w14:paraId="131F9339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right="0" w:rightChars="0" w:firstLine="632" w:firstLineChars="200"/>
        <w:jc w:val="both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为支持实施富民强村帮促行动，扎实巩固拓展脱贫致富奔小康成果、加快推进乡村全面振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根据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市政办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1755号办文单精神及市财政局、市乡村振兴局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《 关于下达202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年市级财政衔接推进乡村振兴补助资金的通知》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连财农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文件要求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现将202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年市级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财政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衔接推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进乡村振兴补助资金（以下简称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衔接资金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）下达给你们（详见附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件），支出列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入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年政府收支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功能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分类科目“2130599 其他巩固脱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贫衔接乡村振兴支出”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现将有关事项通知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93AFB55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32" w:firstLineChars="200"/>
        <w:jc w:val="both"/>
        <w:textAlignment w:val="baseline"/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明确帮促任务要求。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落实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省委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市委一号文件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以及《关于开展富民强村帮促行动接续推进乡村全面振兴有关政策的通知》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（苏委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精神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本次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下达衔接资金用于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扶持富民强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项目。项目类型主要为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产业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类及配套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设施、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农村人居环境整治和小型公益性基础设施。</w:t>
      </w:r>
    </w:p>
    <w:p w14:paraId="1EC4070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32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二、加强项目和资金监管。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按照省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市财政专项资金及衔接乡村振兴补助资金项目管理规定，落实资金分配结果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公示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级乡村振兴项目库公告公示制度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规范项目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监管，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加快资金拨付，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强化绩效管理，资产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确权到村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，探索创新联农带农方式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，主动接受群众和社会监督。</w:t>
      </w:r>
    </w:p>
    <w:p w14:paraId="0021DC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32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三、做好系统数据维护。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要强化衔接资金和项目的线上、线下监管，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乡村振兴部门将衔接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资金的到账、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下拨、安排、支出、项目库维护、项目立项、项目实施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内容，及时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录入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防止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返贫监测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和衔接推进乡村振兴”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系统，确保对资金使用和项目建设实现全流程监管。</w:t>
      </w:r>
    </w:p>
    <w:p w14:paraId="0E5B7F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32" w:firstLineChars="200"/>
        <w:textAlignment w:val="baseline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潘洋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，联系电话：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18661250707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1C675BA7">
      <w:pPr>
        <w:keepNext w:val="0"/>
        <w:keepLines w:val="0"/>
        <w:pageBreakBefore w:val="0"/>
        <w:widowControl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32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0FA72E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32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年市级财政衔接推进乡村振兴补助资金分配表</w:t>
      </w:r>
    </w:p>
    <w:p w14:paraId="2FBC1D11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1580" w:firstLineChars="5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年市级财政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衔接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扶持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富民强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村名单</w:t>
      </w:r>
    </w:p>
    <w:p w14:paraId="1287FEDB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1580" w:firstLineChars="500"/>
        <w:jc w:val="lef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2024年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市级财政衔接推进乡村振兴补助资金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绩效目</w:t>
      </w:r>
    </w:p>
    <w:p w14:paraId="006C2D7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/>
        <w:jc w:val="lef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　　　　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标表</w:t>
      </w:r>
    </w:p>
    <w:p w14:paraId="7AF3D869">
      <w:pPr>
        <w:keepNext w:val="0"/>
        <w:keepLines w:val="0"/>
        <w:pageBreakBefore w:val="0"/>
        <w:widowControl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32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 w14:paraId="6ECBD474">
      <w:pPr>
        <w:keepNext w:val="0"/>
        <w:keepLines w:val="0"/>
        <w:pageBreakBefore w:val="0"/>
        <w:widowControl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0" w:firstLineChars="0"/>
        <w:jc w:val="right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连云区财政局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连云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乡村振兴局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p w14:paraId="43E6DF1F">
      <w:pPr>
        <w:keepNext w:val="0"/>
        <w:keepLines w:val="0"/>
        <w:pageBreakBefore w:val="0"/>
        <w:widowControl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</w:t>
      </w:r>
    </w:p>
    <w:p w14:paraId="460732C8">
      <w:pPr>
        <w:keepNext w:val="0"/>
        <w:keepLines w:val="0"/>
        <w:pageBreakBefore w:val="0"/>
        <w:widowControl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page"/>
      </w:r>
    </w:p>
    <w:p w14:paraId="56E173F4">
      <w:pPr>
        <w:overflowPunct w:val="0"/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48656A8C"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0" w:firstLineChars="0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688B7991">
      <w:pPr>
        <w:keepNext w:val="0"/>
        <w:keepLines w:val="0"/>
        <w:pageBreakBefore w:val="0"/>
        <w:widowControl/>
        <w:overflowPunct w:val="0"/>
        <w:bidi w:val="0"/>
        <w:adjustRightInd w:val="0"/>
        <w:snapToGrid w:val="0"/>
        <w:spacing w:line="560" w:lineRule="exact"/>
        <w:ind w:firstLine="0" w:firstLineChars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sz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</w:rPr>
        <w:t>年市级财政衔接推进乡村振兴</w:t>
      </w:r>
    </w:p>
    <w:p w14:paraId="2EDFFE9B">
      <w:pPr>
        <w:keepNext w:val="0"/>
        <w:keepLines w:val="0"/>
        <w:pageBreakBefore w:val="0"/>
        <w:widowControl/>
        <w:overflowPunct w:val="0"/>
        <w:bidi w:val="0"/>
        <w:adjustRightInd w:val="0"/>
        <w:snapToGrid w:val="0"/>
        <w:spacing w:line="560" w:lineRule="exact"/>
        <w:ind w:firstLine="0" w:firstLineChars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sz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</w:rPr>
        <w:t>补助资金分配表</w:t>
      </w:r>
    </w:p>
    <w:p w14:paraId="45D0AB4A">
      <w:pPr>
        <w:overflowPunct w:val="0"/>
        <w:ind w:firstLine="552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单位：万元</w:t>
      </w:r>
    </w:p>
    <w:tbl>
      <w:tblPr>
        <w:tblStyle w:val="6"/>
        <w:tblpPr w:leftFromText="180" w:rightFromText="180" w:vertAnchor="text" w:horzAnchor="page" w:tblpX="2791" w:tblpY="962"/>
        <w:tblOverlap w:val="never"/>
        <w:tblW w:w="65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2196"/>
        <w:gridCol w:w="2197"/>
      </w:tblGrid>
      <w:tr w14:paraId="6A788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2196" w:type="dxa"/>
            <w:vAlign w:val="center"/>
          </w:tcPr>
          <w:p w14:paraId="6A297D18">
            <w:pPr>
              <w:widowControl w:val="0"/>
              <w:overflowPunct w:val="0"/>
              <w:spacing w:line="400" w:lineRule="exact"/>
              <w:ind w:firstLine="0" w:firstLineChars="0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街道</w:t>
            </w:r>
          </w:p>
        </w:tc>
        <w:tc>
          <w:tcPr>
            <w:tcW w:w="2196" w:type="dxa"/>
            <w:vAlign w:val="center"/>
          </w:tcPr>
          <w:p w14:paraId="7D4DF3DA">
            <w:pPr>
              <w:widowControl w:val="0"/>
              <w:overflowPunct w:val="0"/>
              <w:spacing w:line="400" w:lineRule="exact"/>
              <w:ind w:firstLine="0" w:firstLineChars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小计</w:t>
            </w:r>
          </w:p>
        </w:tc>
        <w:tc>
          <w:tcPr>
            <w:tcW w:w="2197" w:type="dxa"/>
            <w:vAlign w:val="center"/>
          </w:tcPr>
          <w:p w14:paraId="11BFD286">
            <w:pPr>
              <w:widowControl w:val="0"/>
              <w:overflowPunct w:val="0"/>
              <w:spacing w:line="400" w:lineRule="exact"/>
              <w:ind w:firstLine="0" w:firstLineChars="0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富民强村项目</w:t>
            </w:r>
          </w:p>
        </w:tc>
      </w:tr>
      <w:tr w14:paraId="1F1BF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196" w:type="dxa"/>
            <w:vAlign w:val="center"/>
          </w:tcPr>
          <w:p w14:paraId="36843D66">
            <w:pPr>
              <w:widowControl w:val="0"/>
              <w:overflowPunct w:val="0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宿城街道</w:t>
            </w:r>
          </w:p>
        </w:tc>
        <w:tc>
          <w:tcPr>
            <w:tcW w:w="2196" w:type="dxa"/>
            <w:vAlign w:val="center"/>
          </w:tcPr>
          <w:p w14:paraId="10FBA2A3">
            <w:pPr>
              <w:widowControl w:val="0"/>
              <w:overflowPunct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2197" w:type="dxa"/>
            <w:vAlign w:val="center"/>
          </w:tcPr>
          <w:p w14:paraId="0EB28A0A">
            <w:pPr>
              <w:widowControl w:val="0"/>
              <w:overflowPunct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  <w:t>50</w:t>
            </w:r>
          </w:p>
        </w:tc>
      </w:tr>
      <w:tr w14:paraId="4E178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196" w:type="dxa"/>
            <w:vAlign w:val="center"/>
          </w:tcPr>
          <w:p w14:paraId="2255D394">
            <w:pPr>
              <w:widowControl w:val="0"/>
              <w:overflowPunct w:val="0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高公岛街道</w:t>
            </w:r>
          </w:p>
        </w:tc>
        <w:tc>
          <w:tcPr>
            <w:tcW w:w="2196" w:type="dxa"/>
            <w:vAlign w:val="center"/>
          </w:tcPr>
          <w:p w14:paraId="1C764743">
            <w:pPr>
              <w:widowControl w:val="0"/>
              <w:overflowPunct w:val="0"/>
              <w:spacing w:line="400" w:lineRule="exact"/>
              <w:ind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2197" w:type="dxa"/>
            <w:vAlign w:val="center"/>
          </w:tcPr>
          <w:p w14:paraId="3E9A9B8F">
            <w:pPr>
              <w:widowControl w:val="0"/>
              <w:overflowPunct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  <w:t>50</w:t>
            </w:r>
          </w:p>
        </w:tc>
      </w:tr>
      <w:tr w14:paraId="70ABE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196" w:type="dxa"/>
            <w:vAlign w:val="center"/>
          </w:tcPr>
          <w:p w14:paraId="59C14EB5">
            <w:pPr>
              <w:widowControl w:val="0"/>
              <w:overflowPunct w:val="0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合计</w:t>
            </w:r>
          </w:p>
        </w:tc>
        <w:tc>
          <w:tcPr>
            <w:tcW w:w="2196" w:type="dxa"/>
            <w:vAlign w:val="center"/>
          </w:tcPr>
          <w:p w14:paraId="24B063FE">
            <w:pPr>
              <w:widowControl w:val="0"/>
              <w:overflowPunct w:val="0"/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1</w:t>
            </w:r>
            <w:r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8"/>
                <w:szCs w:val="28"/>
              </w:rPr>
              <w:t xml:space="preserve">0 </w:t>
            </w:r>
          </w:p>
        </w:tc>
        <w:tc>
          <w:tcPr>
            <w:tcW w:w="2197" w:type="dxa"/>
            <w:vAlign w:val="center"/>
          </w:tcPr>
          <w:p w14:paraId="4AA59D23">
            <w:pPr>
              <w:widowControl w:val="0"/>
              <w:overflowPunct w:val="0"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1</w:t>
            </w:r>
            <w:r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sz w:val="28"/>
                <w:szCs w:val="28"/>
              </w:rPr>
              <w:t xml:space="preserve">0 </w:t>
            </w:r>
          </w:p>
        </w:tc>
      </w:tr>
    </w:tbl>
    <w:p w14:paraId="0120670F">
      <w:pPr>
        <w:ind w:firstLine="0" w:firstLineChars="0"/>
        <w:jc w:val="right"/>
        <w:rPr>
          <w:rFonts w:ascii="Times New Roman" w:hAnsi="Times New Roman" w:eastAsia="黑体" w:cs="Times New Roman"/>
        </w:rPr>
        <w:sectPr>
          <w:headerReference r:id="rId3" w:type="default"/>
          <w:footerReference r:id="rId4" w:type="default"/>
          <w:pgSz w:w="11906" w:h="16838"/>
          <w:pgMar w:top="2098" w:right="1474" w:bottom="1985" w:left="1588" w:header="851" w:footer="1418" w:gutter="0"/>
          <w:pgNumType w:fmt="decimal"/>
          <w:cols w:space="425" w:num="1"/>
          <w:docGrid w:type="linesAndChars" w:linePitch="579" w:charSpace="-849"/>
        </w:sectPr>
      </w:pPr>
    </w:p>
    <w:p w14:paraId="04AB2425">
      <w:pPr>
        <w:keepNext w:val="0"/>
        <w:keepLines w:val="0"/>
        <w:pageBreakBefore w:val="0"/>
        <w:widowControl/>
        <w:kinsoku w:val="0"/>
        <w:wordWrap/>
        <w:topLinePunct w:val="0"/>
        <w:bidi w:val="0"/>
        <w:spacing w:line="560" w:lineRule="exact"/>
        <w:ind w:firstLine="0" w:firstLineChars="0"/>
        <w:jc w:val="left"/>
        <w:textAlignment w:val="baseline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 w14:paraId="2C00F006">
      <w:pPr>
        <w:keepNext w:val="0"/>
        <w:keepLines w:val="0"/>
        <w:pageBreakBefore w:val="0"/>
        <w:widowControl/>
        <w:kinsoku w:val="0"/>
        <w:wordWrap/>
        <w:topLinePunct w:val="0"/>
        <w:bidi w:val="0"/>
        <w:spacing w:line="560" w:lineRule="exact"/>
        <w:ind w:firstLine="0" w:firstLineChars="0"/>
        <w:jc w:val="left"/>
        <w:textAlignment w:val="baseline"/>
        <w:rPr>
          <w:rFonts w:ascii="Times New Roman" w:hAnsi="Times New Roman" w:eastAsia="黑体" w:cs="Times New Roman"/>
          <w:sz w:val="32"/>
          <w:szCs w:val="32"/>
        </w:rPr>
      </w:pPr>
    </w:p>
    <w:p w14:paraId="6D90ABE4">
      <w:pPr>
        <w:keepNext w:val="0"/>
        <w:keepLines w:val="0"/>
        <w:pageBreakBefore w:val="0"/>
        <w:widowControl/>
        <w:overflowPunct w:val="0"/>
        <w:bidi w:val="0"/>
        <w:adjustRightInd w:val="0"/>
        <w:snapToGrid w:val="0"/>
        <w:spacing w:line="560" w:lineRule="exact"/>
        <w:ind w:firstLine="0" w:firstLineChars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sz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</w:rPr>
        <w:t>年市级财政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lang w:val="en-US" w:eastAsia="zh-CN"/>
        </w:rPr>
        <w:t>衔接资金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</w:rPr>
        <w:t>扶持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lang w:val="en-US" w:eastAsia="zh-CN"/>
        </w:rPr>
        <w:t>富民强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</w:rPr>
        <w:t>村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</w:rPr>
        <w:t>名单</w:t>
      </w:r>
    </w:p>
    <w:p w14:paraId="0ADF9B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9"/>
        <w:jc w:val="center"/>
        <w:textAlignment w:val="baseline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（共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楷体_GB2312" w:cs="Times New Roman"/>
          <w:sz w:val="32"/>
          <w:szCs w:val="32"/>
        </w:rPr>
        <w:t>个）</w:t>
      </w:r>
    </w:p>
    <w:p w14:paraId="7E3152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9"/>
        <w:jc w:val="center"/>
        <w:textAlignment w:val="baseline"/>
        <w:rPr>
          <w:rFonts w:ascii="Times New Roman" w:hAnsi="Times New Roman" w:eastAsia="楷体_GB2312" w:cs="Times New Roman"/>
        </w:rPr>
      </w:pPr>
    </w:p>
    <w:p w14:paraId="0AC26A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宿城街道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个）</w:t>
      </w:r>
    </w:p>
    <w:p w14:paraId="1C20D62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宝山村</w:t>
      </w:r>
    </w:p>
    <w:p w14:paraId="6B7273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高公岛街道（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1）</w:t>
      </w:r>
    </w:p>
    <w:p w14:paraId="215320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高公岛社区</w:t>
      </w:r>
    </w:p>
    <w:p w14:paraId="0271C617">
      <w:pPr>
        <w:keepNext w:val="0"/>
        <w:keepLines w:val="0"/>
        <w:pageBreakBefore w:val="0"/>
        <w:widowControl/>
        <w:kinsoku w:val="0"/>
        <w:wordWrap/>
        <w:topLinePunct w:val="0"/>
        <w:bidi w:val="0"/>
        <w:spacing w:line="560" w:lineRule="exact"/>
        <w:ind w:firstLine="0" w:firstLineChars="0"/>
        <w:textAlignment w:val="baseline"/>
        <w:rPr>
          <w:rFonts w:ascii="Times New Roman" w:hAnsi="Times New Roman" w:eastAsia="黑体" w:cs="Times New Roman"/>
          <w:sz w:val="32"/>
          <w:szCs w:val="32"/>
        </w:rPr>
      </w:pPr>
    </w:p>
    <w:p w14:paraId="5749EB1A">
      <w:pPr>
        <w:keepNext w:val="0"/>
        <w:keepLines w:val="0"/>
        <w:pageBreakBefore w:val="0"/>
        <w:widowControl/>
        <w:kinsoku w:val="0"/>
        <w:wordWrap/>
        <w:topLinePunct w:val="0"/>
        <w:bidi w:val="0"/>
        <w:spacing w:line="560" w:lineRule="exact"/>
        <w:ind w:firstLine="0" w:firstLineChars="0"/>
        <w:textAlignment w:val="baseline"/>
        <w:rPr>
          <w:rFonts w:ascii="Times New Roman" w:hAnsi="Times New Roman" w:eastAsia="黑体" w:cs="Times New Roman"/>
          <w:sz w:val="32"/>
          <w:szCs w:val="32"/>
        </w:rPr>
      </w:pPr>
    </w:p>
    <w:p w14:paraId="25183F14">
      <w:pPr>
        <w:keepNext w:val="0"/>
        <w:keepLines w:val="0"/>
        <w:pageBreakBefore w:val="0"/>
        <w:widowControl/>
        <w:kinsoku w:val="0"/>
        <w:wordWrap/>
        <w:topLinePunct w:val="0"/>
        <w:bidi w:val="0"/>
        <w:spacing w:line="560" w:lineRule="exact"/>
        <w:ind w:firstLine="0" w:firstLineChars="0"/>
        <w:textAlignment w:val="baseline"/>
        <w:rPr>
          <w:rFonts w:ascii="Times New Roman" w:hAnsi="Times New Roman" w:eastAsia="黑体" w:cs="Times New Roman"/>
          <w:sz w:val="32"/>
          <w:szCs w:val="32"/>
        </w:rPr>
      </w:pPr>
    </w:p>
    <w:p w14:paraId="3F740AFC">
      <w:pPr>
        <w:keepNext w:val="0"/>
        <w:keepLines w:val="0"/>
        <w:pageBreakBefore w:val="0"/>
        <w:widowControl/>
        <w:kinsoku w:val="0"/>
        <w:wordWrap/>
        <w:topLinePunct w:val="0"/>
        <w:bidi w:val="0"/>
        <w:spacing w:line="560" w:lineRule="exact"/>
        <w:ind w:firstLine="0" w:firstLineChars="0"/>
        <w:textAlignment w:val="baseline"/>
        <w:rPr>
          <w:rFonts w:ascii="Times New Roman" w:hAnsi="Times New Roman" w:eastAsia="黑体" w:cs="Times New Roman"/>
          <w:sz w:val="32"/>
          <w:szCs w:val="32"/>
        </w:rPr>
      </w:pPr>
    </w:p>
    <w:p w14:paraId="09C87DE8">
      <w:pPr>
        <w:keepNext w:val="0"/>
        <w:keepLines w:val="0"/>
        <w:pageBreakBefore w:val="0"/>
        <w:widowControl/>
        <w:kinsoku w:val="0"/>
        <w:wordWrap/>
        <w:topLinePunct w:val="0"/>
        <w:bidi w:val="0"/>
        <w:spacing w:line="560" w:lineRule="exact"/>
        <w:ind w:firstLine="0" w:firstLineChars="0"/>
        <w:textAlignment w:val="baseline"/>
        <w:rPr>
          <w:rFonts w:ascii="Times New Roman" w:hAnsi="Times New Roman" w:eastAsia="黑体" w:cs="Times New Roman"/>
          <w:sz w:val="32"/>
          <w:szCs w:val="32"/>
        </w:rPr>
      </w:pPr>
    </w:p>
    <w:p w14:paraId="1240712A">
      <w:pPr>
        <w:keepNext w:val="0"/>
        <w:keepLines w:val="0"/>
        <w:pageBreakBefore w:val="0"/>
        <w:widowControl/>
        <w:kinsoku w:val="0"/>
        <w:wordWrap/>
        <w:topLinePunct w:val="0"/>
        <w:bidi w:val="0"/>
        <w:spacing w:line="560" w:lineRule="exact"/>
        <w:ind w:firstLine="0" w:firstLineChars="0"/>
        <w:textAlignment w:val="baseline"/>
        <w:rPr>
          <w:rFonts w:ascii="Times New Roman" w:hAnsi="Times New Roman" w:eastAsia="黑体" w:cs="Times New Roman"/>
          <w:sz w:val="32"/>
          <w:szCs w:val="32"/>
        </w:rPr>
      </w:pPr>
    </w:p>
    <w:p w14:paraId="2EFFED16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p w14:paraId="40595156">
      <w:pPr>
        <w:keepNext w:val="0"/>
        <w:keepLines w:val="0"/>
        <w:pageBreakBefore w:val="0"/>
        <w:widowControl/>
        <w:kinsoku w:val="0"/>
        <w:wordWrap/>
        <w:topLinePunct w:val="0"/>
        <w:bidi w:val="0"/>
        <w:spacing w:line="560" w:lineRule="exact"/>
        <w:ind w:firstLine="0" w:firstLineChars="0"/>
        <w:textAlignment w:val="baseline"/>
        <w:rPr>
          <w:rFonts w:ascii="Times New Roman" w:hAnsi="Times New Roman" w:eastAsia="黑体" w:cs="Times New Roman"/>
          <w:sz w:val="32"/>
          <w:szCs w:val="32"/>
        </w:rPr>
        <w:sectPr>
          <w:footerReference r:id="rId5" w:type="default"/>
          <w:pgSz w:w="11920" w:h="16830"/>
          <w:pgMar w:top="1440" w:right="1746" w:bottom="1440" w:left="1746" w:header="0" w:footer="0" w:gutter="0"/>
          <w:pgNumType w:fmt="decimal"/>
          <w:cols w:space="720" w:num="1"/>
        </w:sectPr>
      </w:pPr>
    </w:p>
    <w:p w14:paraId="61D93543">
      <w:pPr>
        <w:keepNext w:val="0"/>
        <w:keepLines w:val="0"/>
        <w:pageBreakBefore w:val="0"/>
        <w:widowControl/>
        <w:kinsoku w:val="0"/>
        <w:wordWrap/>
        <w:topLinePunct w:val="0"/>
        <w:bidi w:val="0"/>
        <w:spacing w:line="560" w:lineRule="exact"/>
        <w:ind w:firstLine="0" w:firstLineChars="0"/>
        <w:jc w:val="left"/>
        <w:textAlignment w:val="baseline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 w14:paraId="482E2D48">
      <w:pPr>
        <w:keepNext w:val="0"/>
        <w:keepLines w:val="0"/>
        <w:pageBreakBefore w:val="0"/>
        <w:widowControl/>
        <w:overflowPunct w:val="0"/>
        <w:bidi w:val="0"/>
        <w:adjustRightInd w:val="0"/>
        <w:snapToGrid w:val="0"/>
        <w:spacing w:line="560" w:lineRule="exact"/>
        <w:ind w:firstLine="0" w:firstLineChars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sz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</w:rPr>
        <w:t>2024年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lang w:val="en-US" w:eastAsia="zh-CN"/>
        </w:rPr>
        <w:t>市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</w:rPr>
        <w:t>级财政衔接推进乡村振兴补助资金绩效目标表</w:t>
      </w:r>
    </w:p>
    <w:tbl>
      <w:tblPr>
        <w:tblStyle w:val="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952"/>
        <w:gridCol w:w="2008"/>
        <w:gridCol w:w="2008"/>
        <w:gridCol w:w="2173"/>
        <w:gridCol w:w="1972"/>
        <w:gridCol w:w="2091"/>
        <w:gridCol w:w="2023"/>
      </w:tblGrid>
      <w:tr w14:paraId="447AC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329" w:type="pct"/>
            <w:vMerge w:val="restart"/>
            <w:noWrap w:val="0"/>
            <w:vAlign w:val="center"/>
          </w:tcPr>
          <w:p w14:paraId="10A972D2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序号</w:t>
            </w:r>
          </w:p>
        </w:tc>
        <w:tc>
          <w:tcPr>
            <w:tcW w:w="336" w:type="pct"/>
            <w:vMerge w:val="restart"/>
            <w:noWrap w:val="0"/>
            <w:vAlign w:val="center"/>
          </w:tcPr>
          <w:p w14:paraId="7B0C5047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街道</w:t>
            </w:r>
          </w:p>
        </w:tc>
        <w:tc>
          <w:tcPr>
            <w:tcW w:w="2185" w:type="pct"/>
            <w:gridSpan w:val="3"/>
            <w:noWrap w:val="0"/>
            <w:vAlign w:val="center"/>
          </w:tcPr>
          <w:p w14:paraId="15EF89D6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产出指标</w:t>
            </w:r>
          </w:p>
        </w:tc>
        <w:tc>
          <w:tcPr>
            <w:tcW w:w="1434" w:type="pct"/>
            <w:gridSpan w:val="2"/>
            <w:noWrap w:val="0"/>
            <w:vAlign w:val="center"/>
          </w:tcPr>
          <w:p w14:paraId="678785B1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效益指标</w:t>
            </w:r>
          </w:p>
        </w:tc>
        <w:tc>
          <w:tcPr>
            <w:tcW w:w="714" w:type="pct"/>
            <w:noWrap w:val="0"/>
            <w:vAlign w:val="center"/>
          </w:tcPr>
          <w:p w14:paraId="7229362F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满意度指标</w:t>
            </w:r>
          </w:p>
        </w:tc>
      </w:tr>
      <w:tr w14:paraId="667C2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329" w:type="pct"/>
            <w:vMerge w:val="continue"/>
            <w:noWrap w:val="0"/>
            <w:vAlign w:val="center"/>
          </w:tcPr>
          <w:p w14:paraId="07D16C39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6" w:type="pct"/>
            <w:vMerge w:val="continue"/>
            <w:noWrap w:val="0"/>
            <w:vAlign w:val="center"/>
          </w:tcPr>
          <w:p w14:paraId="33830E26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09" w:type="pct"/>
            <w:noWrap w:val="0"/>
            <w:vAlign w:val="center"/>
          </w:tcPr>
          <w:p w14:paraId="0B055739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数量指标</w:t>
            </w:r>
          </w:p>
        </w:tc>
        <w:tc>
          <w:tcPr>
            <w:tcW w:w="709" w:type="pct"/>
            <w:noWrap w:val="0"/>
            <w:vAlign w:val="center"/>
          </w:tcPr>
          <w:p w14:paraId="002E4378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质量指标</w:t>
            </w:r>
          </w:p>
        </w:tc>
        <w:tc>
          <w:tcPr>
            <w:tcW w:w="767" w:type="pct"/>
            <w:noWrap w:val="0"/>
            <w:vAlign w:val="center"/>
          </w:tcPr>
          <w:p w14:paraId="16D6EF22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时效指标</w:t>
            </w:r>
          </w:p>
        </w:tc>
        <w:tc>
          <w:tcPr>
            <w:tcW w:w="1434" w:type="pct"/>
            <w:gridSpan w:val="2"/>
            <w:noWrap w:val="0"/>
            <w:vAlign w:val="center"/>
          </w:tcPr>
          <w:p w14:paraId="26F8D7E0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经济效益指标</w:t>
            </w:r>
          </w:p>
        </w:tc>
        <w:tc>
          <w:tcPr>
            <w:tcW w:w="714" w:type="pct"/>
            <w:noWrap w:val="0"/>
            <w:vAlign w:val="center"/>
          </w:tcPr>
          <w:p w14:paraId="4D85A1C0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服务对象</w:t>
            </w:r>
          </w:p>
          <w:p w14:paraId="2697655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满意度指标</w:t>
            </w:r>
          </w:p>
        </w:tc>
      </w:tr>
      <w:tr w14:paraId="5B8A6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329" w:type="pct"/>
            <w:vMerge w:val="continue"/>
            <w:noWrap w:val="0"/>
            <w:vAlign w:val="center"/>
          </w:tcPr>
          <w:p w14:paraId="4D6E4AD8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6" w:type="pct"/>
            <w:vMerge w:val="continue"/>
            <w:noWrap w:val="0"/>
            <w:vAlign w:val="center"/>
          </w:tcPr>
          <w:p w14:paraId="40F54903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09" w:type="pct"/>
            <w:noWrap w:val="0"/>
            <w:vAlign w:val="center"/>
          </w:tcPr>
          <w:p w14:paraId="18F8FAE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富民强村</w:t>
            </w:r>
            <w:r>
              <w:rPr>
                <w:rFonts w:hint="default" w:ascii="Times New Roman" w:hAnsi="Times New Roman" w:eastAsia="仿宋_GB2312" w:cs="Times New Roman"/>
              </w:rPr>
              <w:t>实施数</w:t>
            </w:r>
          </w:p>
          <w:p w14:paraId="0BF66B60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（个）</w:t>
            </w:r>
          </w:p>
        </w:tc>
        <w:tc>
          <w:tcPr>
            <w:tcW w:w="709" w:type="pct"/>
            <w:noWrap w:val="0"/>
            <w:vAlign w:val="center"/>
          </w:tcPr>
          <w:p w14:paraId="73745EA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富民强村</w:t>
            </w:r>
            <w:r>
              <w:rPr>
                <w:rFonts w:hint="default" w:ascii="Times New Roman" w:hAnsi="Times New Roman" w:eastAsia="仿宋_GB2312" w:cs="Times New Roma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数量</w:t>
            </w:r>
            <w:r>
              <w:rPr>
                <w:rFonts w:hint="default" w:ascii="Times New Roman" w:hAnsi="Times New Roman" w:eastAsia="仿宋_GB2312" w:cs="Times New Roman"/>
              </w:rPr>
              <w:t>公开公示率</w:t>
            </w:r>
          </w:p>
        </w:tc>
        <w:tc>
          <w:tcPr>
            <w:tcW w:w="767" w:type="pct"/>
            <w:noWrap w:val="0"/>
            <w:vAlign w:val="center"/>
          </w:tcPr>
          <w:p w14:paraId="2827D4C5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富民强村</w:t>
            </w:r>
            <w:r>
              <w:rPr>
                <w:rFonts w:hint="default" w:ascii="Times New Roman" w:hAnsi="Times New Roman" w:eastAsia="仿宋_GB2312" w:cs="Times New Roman"/>
              </w:rPr>
              <w:t>项目补助资金当年度资金支出进度（除质保金外）</w:t>
            </w:r>
          </w:p>
        </w:tc>
        <w:tc>
          <w:tcPr>
            <w:tcW w:w="696" w:type="pct"/>
            <w:shd w:val="clear" w:color="auto" w:fill="auto"/>
            <w:noWrap w:val="0"/>
            <w:vAlign w:val="center"/>
          </w:tcPr>
          <w:p w14:paraId="45B59146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富民强村项目带动低收入人口</w:t>
            </w:r>
            <w:r>
              <w:rPr>
                <w:rFonts w:hint="default" w:ascii="Times New Roman" w:hAnsi="Times New Roman" w:eastAsia="仿宋_GB2312" w:cs="Times New Roman"/>
              </w:rPr>
              <w:t>受益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数量</w:t>
            </w:r>
            <w:r>
              <w:rPr>
                <w:rFonts w:hint="default" w:ascii="Times New Roman" w:hAnsi="Times New Roman" w:eastAsia="仿宋_GB2312" w:cs="Times New Roman"/>
              </w:rPr>
              <w:t>（与项目实施前相比）</w:t>
            </w:r>
          </w:p>
        </w:tc>
        <w:tc>
          <w:tcPr>
            <w:tcW w:w="738" w:type="pct"/>
            <w:noWrap w:val="0"/>
            <w:vAlign w:val="center"/>
          </w:tcPr>
          <w:p w14:paraId="16763B98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富民强村项目带动</w:t>
            </w:r>
            <w:r>
              <w:rPr>
                <w:rFonts w:hint="default" w:ascii="Times New Roman" w:hAnsi="Times New Roman" w:eastAsia="仿宋_GB2312" w:cs="Times New Roman"/>
              </w:rPr>
              <w:t>村集体经济收入（与项目实施前相比）</w:t>
            </w:r>
          </w:p>
        </w:tc>
        <w:tc>
          <w:tcPr>
            <w:tcW w:w="714" w:type="pct"/>
            <w:noWrap w:val="0"/>
            <w:vAlign w:val="center"/>
          </w:tcPr>
          <w:p w14:paraId="7564748C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富民强村项目</w:t>
            </w:r>
            <w:r>
              <w:rPr>
                <w:rFonts w:hint="default" w:ascii="Times New Roman" w:hAnsi="Times New Roman" w:eastAsia="仿宋_GB2312" w:cs="Times New Roman"/>
              </w:rPr>
              <w:t>群众满意度</w:t>
            </w:r>
          </w:p>
        </w:tc>
      </w:tr>
      <w:tr w14:paraId="2C4EF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329" w:type="pct"/>
            <w:noWrap w:val="0"/>
            <w:vAlign w:val="center"/>
          </w:tcPr>
          <w:p w14:paraId="01E7D5C7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</w:t>
            </w:r>
          </w:p>
        </w:tc>
        <w:tc>
          <w:tcPr>
            <w:tcW w:w="336" w:type="pct"/>
            <w:noWrap w:val="0"/>
            <w:vAlign w:val="center"/>
          </w:tcPr>
          <w:p w14:paraId="79A3B8CD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宿城街道</w:t>
            </w:r>
          </w:p>
        </w:tc>
        <w:tc>
          <w:tcPr>
            <w:tcW w:w="709" w:type="pct"/>
            <w:noWrap w:val="0"/>
            <w:vAlign w:val="center"/>
          </w:tcPr>
          <w:p w14:paraId="5844EAF0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</w:t>
            </w:r>
          </w:p>
        </w:tc>
        <w:tc>
          <w:tcPr>
            <w:tcW w:w="709" w:type="pct"/>
            <w:noWrap w:val="0"/>
            <w:vAlign w:val="center"/>
          </w:tcPr>
          <w:p w14:paraId="61CF788A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100%</w:t>
            </w:r>
          </w:p>
        </w:tc>
        <w:tc>
          <w:tcPr>
            <w:tcW w:w="767" w:type="pct"/>
            <w:noWrap w:val="0"/>
            <w:vAlign w:val="center"/>
          </w:tcPr>
          <w:p w14:paraId="134246A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100%</w:t>
            </w:r>
          </w:p>
        </w:tc>
        <w:tc>
          <w:tcPr>
            <w:tcW w:w="696" w:type="pct"/>
            <w:shd w:val="clear" w:color="auto" w:fill="auto"/>
            <w:noWrap w:val="0"/>
            <w:vAlign w:val="center"/>
          </w:tcPr>
          <w:p w14:paraId="61BCEC2D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有所</w:t>
            </w:r>
          </w:p>
          <w:p w14:paraId="436DB9BD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增加</w:t>
            </w:r>
          </w:p>
        </w:tc>
        <w:tc>
          <w:tcPr>
            <w:tcW w:w="738" w:type="pct"/>
            <w:noWrap w:val="0"/>
            <w:vAlign w:val="center"/>
          </w:tcPr>
          <w:p w14:paraId="1B7795D5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有所</w:t>
            </w:r>
          </w:p>
          <w:p w14:paraId="79901A45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提高</w:t>
            </w:r>
          </w:p>
        </w:tc>
        <w:tc>
          <w:tcPr>
            <w:tcW w:w="714" w:type="pct"/>
            <w:noWrap w:val="0"/>
            <w:vAlign w:val="center"/>
          </w:tcPr>
          <w:p w14:paraId="55586192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≥90%</w:t>
            </w:r>
          </w:p>
        </w:tc>
      </w:tr>
      <w:tr w14:paraId="136B2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329" w:type="pct"/>
            <w:noWrap w:val="0"/>
            <w:vAlign w:val="center"/>
          </w:tcPr>
          <w:p w14:paraId="6E23AA5B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2</w:t>
            </w:r>
          </w:p>
        </w:tc>
        <w:tc>
          <w:tcPr>
            <w:tcW w:w="336" w:type="pct"/>
            <w:noWrap w:val="0"/>
            <w:vAlign w:val="center"/>
          </w:tcPr>
          <w:p w14:paraId="3223ADF8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高公岛街道</w:t>
            </w:r>
          </w:p>
        </w:tc>
        <w:tc>
          <w:tcPr>
            <w:tcW w:w="709" w:type="pct"/>
            <w:noWrap w:val="0"/>
            <w:vAlign w:val="center"/>
          </w:tcPr>
          <w:p w14:paraId="7B7F64F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</w:t>
            </w:r>
          </w:p>
        </w:tc>
        <w:tc>
          <w:tcPr>
            <w:tcW w:w="709" w:type="pct"/>
            <w:noWrap w:val="0"/>
            <w:vAlign w:val="center"/>
          </w:tcPr>
          <w:p w14:paraId="31D284FC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100%</w:t>
            </w:r>
          </w:p>
        </w:tc>
        <w:tc>
          <w:tcPr>
            <w:tcW w:w="767" w:type="pct"/>
            <w:noWrap w:val="0"/>
            <w:vAlign w:val="center"/>
          </w:tcPr>
          <w:p w14:paraId="4060E9DB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100%</w:t>
            </w:r>
          </w:p>
        </w:tc>
        <w:tc>
          <w:tcPr>
            <w:tcW w:w="696" w:type="pct"/>
            <w:shd w:val="clear" w:color="auto" w:fill="auto"/>
            <w:noWrap w:val="0"/>
            <w:vAlign w:val="center"/>
          </w:tcPr>
          <w:p w14:paraId="347AEE4A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有所</w:t>
            </w:r>
          </w:p>
          <w:p w14:paraId="78680E26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增加</w:t>
            </w:r>
          </w:p>
        </w:tc>
        <w:tc>
          <w:tcPr>
            <w:tcW w:w="738" w:type="pct"/>
            <w:noWrap w:val="0"/>
            <w:vAlign w:val="center"/>
          </w:tcPr>
          <w:p w14:paraId="75CD1D3D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有所</w:t>
            </w:r>
          </w:p>
          <w:p w14:paraId="794FE133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提高</w:t>
            </w:r>
          </w:p>
        </w:tc>
        <w:tc>
          <w:tcPr>
            <w:tcW w:w="714" w:type="pct"/>
            <w:noWrap w:val="0"/>
            <w:vAlign w:val="center"/>
          </w:tcPr>
          <w:p w14:paraId="7E6F96D9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≥90%</w:t>
            </w:r>
          </w:p>
        </w:tc>
      </w:tr>
    </w:tbl>
    <w:p w14:paraId="24E3FBEA">
      <w:pPr>
        <w:rPr>
          <w:rFonts w:hint="eastAsia" w:ascii="Times New Roman" w:hAnsi="Times New Roman" w:eastAsia="仿宋_GB2312" w:cs="Times New Roman"/>
          <w:spacing w:val="-11"/>
          <w:sz w:val="32"/>
          <w:szCs w:val="32"/>
          <w:lang w:val="en-US" w:eastAsia="zh-CN"/>
        </w:rPr>
      </w:pPr>
    </w:p>
    <w:sectPr>
      <w:pgSz w:w="16830" w:h="11920" w:orient="landscape"/>
      <w:pgMar w:top="1746" w:right="1440" w:bottom="1746" w:left="1440" w:header="0" w:footer="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489F2">
    <w:pPr>
      <w:pStyle w:val="3"/>
      <w:spacing w:line="560" w:lineRule="exact"/>
      <w:ind w:left="210" w:leftChars="100" w:right="210" w:rightChars="100" w:firstLine="0" w:firstLineChars="0"/>
      <w:rPr>
        <w:rFonts w:ascii="宋体" w:hAnsi="宋体" w:eastAsia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8890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5FDFB2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UE+0e9IAAAAGAQAADwAAAAAAAAABACAAAAAiAAAAZHJzL2Rvd25yZXYueG1sUEsBAhQA&#10;FAAAAAgAh07iQOsAOHoxAgAAY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5FDFB2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3A0B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-753110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FF8982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9.3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rZPqY1gAAAAkBAAAPAAAAAAAAAAEAIAAAACIAAABkcnMvZG93bnJldi54bWxQ&#10;SwECFAAUAAAACACHTuJALlZmfjICAABj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FF8982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89885">
    <w:pPr>
      <w:ind w:left="640" w:firstLine="0" w:firstLineChars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9EEBE4"/>
    <w:multiLevelType w:val="singleLevel"/>
    <w:tmpl w:val="8F9EEBE4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abstractNum w:abstractNumId="1">
    <w:nsid w:val="B0DEA1D8"/>
    <w:multiLevelType w:val="singleLevel"/>
    <w:tmpl w:val="B0DEA1D8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hdrShapeDefaults>
    <o:shapelayout v:ext="edit">
      <o:idmap v:ext="edit" data="2"/>
    </o:shapelayout>
  </w:hdrShapeDefaults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xMTQ1MWI2MDI2N2UwNzQxNDY4ODRkNDEwYTBhMmYifQ=="/>
  </w:docVars>
  <w:rsids>
    <w:rsidRoot w:val="00366C9C"/>
    <w:rsid w:val="00366C9C"/>
    <w:rsid w:val="005E207E"/>
    <w:rsid w:val="00735E16"/>
    <w:rsid w:val="00866ED9"/>
    <w:rsid w:val="00BF19F6"/>
    <w:rsid w:val="00FF21F1"/>
    <w:rsid w:val="03DD2B25"/>
    <w:rsid w:val="05476D0D"/>
    <w:rsid w:val="068F6894"/>
    <w:rsid w:val="09F20BFD"/>
    <w:rsid w:val="0D4E59FF"/>
    <w:rsid w:val="0E552710"/>
    <w:rsid w:val="0F42378F"/>
    <w:rsid w:val="10D04F5C"/>
    <w:rsid w:val="114C494B"/>
    <w:rsid w:val="12EA441C"/>
    <w:rsid w:val="13E1679F"/>
    <w:rsid w:val="154020D1"/>
    <w:rsid w:val="15A50339"/>
    <w:rsid w:val="15E05662"/>
    <w:rsid w:val="1720040C"/>
    <w:rsid w:val="19825E26"/>
    <w:rsid w:val="19C630ED"/>
    <w:rsid w:val="19EF2746"/>
    <w:rsid w:val="1AF23E6D"/>
    <w:rsid w:val="1BA62EAA"/>
    <w:rsid w:val="1DE67889"/>
    <w:rsid w:val="1F046865"/>
    <w:rsid w:val="1FFE1506"/>
    <w:rsid w:val="20E722D6"/>
    <w:rsid w:val="22CE2309"/>
    <w:rsid w:val="244C50B4"/>
    <w:rsid w:val="259D7645"/>
    <w:rsid w:val="27640D4F"/>
    <w:rsid w:val="29354D30"/>
    <w:rsid w:val="295C3C14"/>
    <w:rsid w:val="29C56BF1"/>
    <w:rsid w:val="2BEB3C1D"/>
    <w:rsid w:val="2C85241E"/>
    <w:rsid w:val="2D375978"/>
    <w:rsid w:val="2D58796D"/>
    <w:rsid w:val="2E1F42A8"/>
    <w:rsid w:val="2FC040E2"/>
    <w:rsid w:val="30913CD1"/>
    <w:rsid w:val="32CC0E83"/>
    <w:rsid w:val="3442156A"/>
    <w:rsid w:val="35551E67"/>
    <w:rsid w:val="38C047BC"/>
    <w:rsid w:val="38E30E42"/>
    <w:rsid w:val="394D0311"/>
    <w:rsid w:val="39FD5F33"/>
    <w:rsid w:val="3E0D23B7"/>
    <w:rsid w:val="40363F4D"/>
    <w:rsid w:val="439F290E"/>
    <w:rsid w:val="444035EC"/>
    <w:rsid w:val="467B1E06"/>
    <w:rsid w:val="4716694A"/>
    <w:rsid w:val="47EA73E2"/>
    <w:rsid w:val="4AFA5BA1"/>
    <w:rsid w:val="4CE4545C"/>
    <w:rsid w:val="4E0D09E3"/>
    <w:rsid w:val="4E8C09DA"/>
    <w:rsid w:val="4ED11EFF"/>
    <w:rsid w:val="4F2B4370"/>
    <w:rsid w:val="4FF0236A"/>
    <w:rsid w:val="52D74A2C"/>
    <w:rsid w:val="5CA44C1A"/>
    <w:rsid w:val="5CFA74CD"/>
    <w:rsid w:val="5E016F59"/>
    <w:rsid w:val="5EA467FA"/>
    <w:rsid w:val="5F147A15"/>
    <w:rsid w:val="615D0EE2"/>
    <w:rsid w:val="61953C32"/>
    <w:rsid w:val="62624B3D"/>
    <w:rsid w:val="626A5FAC"/>
    <w:rsid w:val="67CF0252"/>
    <w:rsid w:val="6C7A3290"/>
    <w:rsid w:val="6DFFF571"/>
    <w:rsid w:val="6F374B81"/>
    <w:rsid w:val="6F49429C"/>
    <w:rsid w:val="77387FCF"/>
    <w:rsid w:val="796F570B"/>
    <w:rsid w:val="7B0C7F05"/>
    <w:rsid w:val="7B3F192C"/>
    <w:rsid w:val="7D2523F8"/>
    <w:rsid w:val="7DD11137"/>
    <w:rsid w:val="7DFE18F8"/>
    <w:rsid w:val="7EFB965E"/>
    <w:rsid w:val="7FFCE598"/>
    <w:rsid w:val="EDBF5EB1"/>
    <w:rsid w:val="FBEBF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autoSpaceDE/>
      <w:autoSpaceDN/>
      <w:snapToGrid/>
      <w:spacing w:before="280" w:after="290" w:line="372" w:lineRule="auto"/>
      <w:outlineLvl w:val="3"/>
    </w:pPr>
    <w:rPr>
      <w:rFonts w:eastAsia="黑体" w:cs="Times New Roman"/>
      <w:b/>
      <w:snapToGrid/>
      <w:kern w:val="2"/>
      <w:sz w:val="28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网格型1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734</Words>
  <Characters>798</Characters>
  <Lines>15</Lines>
  <Paragraphs>4</Paragraphs>
  <TotalTime>8</TotalTime>
  <ScaleCrop>false</ScaleCrop>
  <LinksUpToDate>false</LinksUpToDate>
  <CharactersWithSpaces>925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2023-05-22T08:58:00Z</dcterms:created>
  <dc:creator>Kingsoft-PDF</dc:creator>
  <cp:keywords>62a6df943318700015cadb51</cp:keywords>
  <cp:lastModifiedBy>寻找幸福的丫头</cp:lastModifiedBy>
  <cp:lastPrinted>2023-10-07T10:23:00Z</cp:lastPrinted>
  <dcterms:modified xsi:type="dcterms:W3CDTF">2025-06-26T07:44:25Z</dcterms:modified>
  <dc:subject>pdfbuilder</dc:subject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2022-06-13T14:56:34Z</vt:filetime>
  </property>
  <property fmtid="{D5CDD505-2E9C-101B-9397-08002B2CF9AE}" pid="4" name="KSOProductBuildVer">
    <vt:lpwstr>2052-12.1.0.20305</vt:lpwstr>
  </property>
  <property fmtid="{D5CDD505-2E9C-101B-9397-08002B2CF9AE}" pid="5" name="ICV">
    <vt:lpwstr>EDEF9E1E916B4FB2AE4949D4EA6E8665_13</vt:lpwstr>
  </property>
  <property fmtid="{D5CDD505-2E9C-101B-9397-08002B2CF9AE}" pid="6" name="KSOTemplateDocerSaveRecord">
    <vt:lpwstr>eyJoZGlkIjoiYmI1M2NmOGI2YWRiNTU5NGQxMjk1Njc1YTZmZjhjOWMiLCJ1c2VySWQiOiIyMTc4ODk1MzkifQ==</vt:lpwstr>
  </property>
</Properties>
</file>