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仿宋_GB2312"/>
          <w:b/>
          <w:color w:val="000000" w:themeColor="text1"/>
          <w:sz w:val="28"/>
          <w:szCs w:val="28"/>
          <w14:textFill>
            <w14:solidFill>
              <w14:schemeClr w14:val="tx1"/>
            </w14:solidFill>
          </w14:textFill>
        </w:rPr>
      </w:pPr>
    </w:p>
    <w:p>
      <w:pPr>
        <w:spacing w:line="360" w:lineRule="auto"/>
        <w:jc w:val="center"/>
        <w:rPr>
          <w:rFonts w:eastAsia="仿宋_GB2312"/>
          <w:b/>
          <w:color w:val="000000" w:themeColor="text1"/>
          <w:sz w:val="28"/>
          <w:szCs w:val="28"/>
          <w14:textFill>
            <w14:solidFill>
              <w14:schemeClr w14:val="tx1"/>
            </w14:solidFill>
          </w14:textFill>
        </w:rPr>
      </w:pPr>
    </w:p>
    <w:p>
      <w:pPr>
        <w:spacing w:line="360" w:lineRule="auto"/>
        <w:jc w:val="center"/>
        <w:rPr>
          <w:rFonts w:eastAsia="仿宋_GB2312"/>
          <w:b/>
          <w:color w:val="000000" w:themeColor="text1"/>
          <w:sz w:val="28"/>
          <w:szCs w:val="28"/>
          <w14:textFill>
            <w14:solidFill>
              <w14:schemeClr w14:val="tx1"/>
            </w14:solidFill>
          </w14:textFill>
        </w:rPr>
      </w:pPr>
    </w:p>
    <w:p>
      <w:pPr>
        <w:widowControl w:val="0"/>
        <w:kinsoku/>
        <w:autoSpaceDE/>
        <w:autoSpaceDN/>
        <w:jc w:val="center"/>
        <w:textAlignment w:val="auto"/>
        <w:rPr>
          <w:rFonts w:hint="eastAsia" w:ascii="方正小标宋简体" w:hAnsi="方正小标宋简体" w:eastAsia="方正小标宋简体" w:cs="方正小标宋简体"/>
          <w:b/>
          <w:color w:val="000000" w:themeColor="text1"/>
          <w:sz w:val="52"/>
          <w:szCs w:val="52"/>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52"/>
          <w:szCs w:val="52"/>
          <w:lang w:eastAsia="zh-CN"/>
          <w14:textFill>
            <w14:solidFill>
              <w14:schemeClr w14:val="tx1"/>
            </w14:solidFill>
          </w14:textFill>
        </w:rPr>
        <w:t>连云区田湾核电站事故场外应急公众隐蔽撤离预案</w:t>
      </w:r>
    </w:p>
    <w:p>
      <w:pPr>
        <w:pStyle w:val="6"/>
        <w:rPr>
          <w:rFonts w:ascii="方正小标宋简体" w:hAnsi="方正小标宋简体" w:eastAsia="方正小标宋简体" w:cs="方正小标宋简体"/>
          <w:b/>
          <w:color w:val="000000" w:themeColor="text1"/>
          <w:sz w:val="72"/>
          <w:szCs w:val="72"/>
          <w:lang w:eastAsia="zh-CN"/>
          <w14:textFill>
            <w14:solidFill>
              <w14:schemeClr w14:val="tx1"/>
            </w14:solidFill>
          </w14:textFill>
        </w:rPr>
      </w:pPr>
    </w:p>
    <w:p>
      <w:pPr>
        <w:pStyle w:val="6"/>
        <w:rPr>
          <w:rFonts w:ascii="方正小标宋简体" w:hAnsi="方正小标宋简体" w:eastAsia="方正小标宋简体" w:cs="方正小标宋简体"/>
          <w:b/>
          <w:color w:val="000000" w:themeColor="text1"/>
          <w:sz w:val="72"/>
          <w:szCs w:val="72"/>
          <w:lang w:eastAsia="zh-CN"/>
          <w14:textFill>
            <w14:solidFill>
              <w14:schemeClr w14:val="tx1"/>
            </w14:solidFill>
          </w14:textFill>
        </w:rPr>
      </w:pPr>
    </w:p>
    <w:p>
      <w:pPr>
        <w:pStyle w:val="6"/>
        <w:rPr>
          <w:rFonts w:ascii="方正小标宋简体" w:hAnsi="方正小标宋简体" w:eastAsia="方正小标宋简体" w:cs="方正小标宋简体"/>
          <w:b/>
          <w:color w:val="000000" w:themeColor="text1"/>
          <w:sz w:val="72"/>
          <w:szCs w:val="72"/>
          <w:lang w:eastAsia="zh-CN"/>
          <w14:textFill>
            <w14:solidFill>
              <w14:schemeClr w14:val="tx1"/>
            </w14:solidFill>
          </w14:textFill>
        </w:rPr>
      </w:pPr>
    </w:p>
    <w:p>
      <w:pPr>
        <w:pStyle w:val="6"/>
        <w:rPr>
          <w:rFonts w:ascii="方正小标宋简体" w:hAnsi="方正小标宋简体" w:eastAsia="方正小标宋简体" w:cs="方正小标宋简体"/>
          <w:b/>
          <w:color w:val="000000" w:themeColor="text1"/>
          <w:sz w:val="72"/>
          <w:szCs w:val="72"/>
          <w:lang w:eastAsia="zh-CN"/>
          <w14:textFill>
            <w14:solidFill>
              <w14:schemeClr w14:val="tx1"/>
            </w14:solidFill>
          </w14:textFill>
        </w:rPr>
      </w:pPr>
      <w:bookmarkStart w:id="171" w:name="_GoBack"/>
      <w:bookmarkEnd w:id="171"/>
    </w:p>
    <w:p>
      <w:pPr>
        <w:pStyle w:val="6"/>
        <w:rPr>
          <w:rFonts w:ascii="方正小标宋简体" w:hAnsi="方正小标宋简体" w:eastAsia="方正小标宋简体" w:cs="方正小标宋简体"/>
          <w:b/>
          <w:color w:val="000000" w:themeColor="text1"/>
          <w:sz w:val="72"/>
          <w:szCs w:val="72"/>
          <w:lang w:eastAsia="zh-CN"/>
          <w14:textFill>
            <w14:solidFill>
              <w14:schemeClr w14:val="tx1"/>
            </w14:solidFill>
          </w14:textFill>
        </w:rPr>
      </w:pPr>
    </w:p>
    <w:p>
      <w:pPr>
        <w:pStyle w:val="6"/>
        <w:rPr>
          <w:rFonts w:ascii="方正小标宋简体" w:hAnsi="方正小标宋简体" w:eastAsia="方正小标宋简体" w:cs="方正小标宋简体"/>
          <w:b/>
          <w:color w:val="000000" w:themeColor="text1"/>
          <w:sz w:val="72"/>
          <w:szCs w:val="72"/>
          <w:lang w:eastAsia="zh-CN"/>
          <w14:textFill>
            <w14:solidFill>
              <w14:schemeClr w14:val="tx1"/>
            </w14:solidFill>
          </w14:textFill>
        </w:rPr>
      </w:pPr>
    </w:p>
    <w:p>
      <w:pPr>
        <w:pStyle w:val="6"/>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二〇二四年</w:t>
      </w:r>
      <w:r>
        <w:rPr>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t>五</w:t>
      </w: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月</w:t>
      </w:r>
    </w:p>
    <w:p>
      <w:pPr>
        <w:spacing w:line="360" w:lineRule="auto"/>
        <w:jc w:val="center"/>
        <w:rPr>
          <w:rFonts w:eastAsia="仿宋_GB2312"/>
          <w:b/>
          <w:color w:val="000000" w:themeColor="text1"/>
          <w:sz w:val="72"/>
          <w:szCs w:val="72"/>
          <w14:textFill>
            <w14:solidFill>
              <w14:schemeClr w14:val="tx1"/>
            </w14:solidFill>
          </w14:textFill>
        </w:rPr>
      </w:pPr>
    </w:p>
    <w:p>
      <w:pPr>
        <w:spacing w:line="360" w:lineRule="auto"/>
        <w:jc w:val="center"/>
        <w:rPr>
          <w:rFonts w:eastAsia="仿宋_GB2312"/>
          <w:b/>
          <w:color w:val="000000" w:themeColor="text1"/>
          <w:szCs w:val="32"/>
          <w14:textFill>
            <w14:solidFill>
              <w14:schemeClr w14:val="tx1"/>
            </w14:solidFill>
          </w14:textFill>
        </w:rPr>
      </w:pPr>
    </w:p>
    <w:p>
      <w:pPr>
        <w:rPr>
          <w:rFonts w:eastAsia="仿宋_GB2312"/>
          <w:szCs w:val="32"/>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pgNumType w:fmt="upperRoman"/>
          <w:cols w:space="425" w:num="1"/>
          <w:docGrid w:linePitch="312" w:charSpace="0"/>
        </w:sectPr>
      </w:pPr>
    </w:p>
    <w:p>
      <w:pPr>
        <w:widowControl w:val="0"/>
        <w:kinsoku/>
        <w:autoSpaceDE/>
        <w:autoSpaceDN/>
        <w:jc w:val="center"/>
        <w:textAlignment w:val="auto"/>
        <w:rPr>
          <w:rFonts w:ascii="方正小标宋简体" w:hAnsi="方正小标宋简体" w:eastAsia="方正小标宋简体" w:cs="方正小标宋简体"/>
          <w:b/>
          <w:color w:val="000000" w:themeColor="text1"/>
          <w:sz w:val="52"/>
          <w:szCs w:val="52"/>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52"/>
          <w:szCs w:val="52"/>
          <w:lang w:eastAsia="zh-CN"/>
          <w14:textFill>
            <w14:solidFill>
              <w14:schemeClr w14:val="tx1"/>
            </w14:solidFill>
          </w14:textFill>
        </w:rPr>
        <w:t>目录</w:t>
      </w:r>
    </w:p>
    <w:p>
      <w:pPr>
        <w:pStyle w:val="11"/>
        <w:tabs>
          <w:tab w:val="right" w:leader="dot" w:pos="8845"/>
        </w:tabs>
      </w:pPr>
      <w:r>
        <w:rPr>
          <w:rFonts w:hint="eastAsia" w:ascii="方正小标宋简体" w:hAnsi="方正小标宋简体" w:eastAsia="方正小标宋简体" w:cs="方正小标宋简体"/>
          <w:b/>
          <w:kern w:val="2"/>
          <w:sz w:val="44"/>
          <w:szCs w:val="44"/>
          <w:lang w:eastAsia="zh-CN"/>
        </w:rPr>
        <w:fldChar w:fldCharType="begin"/>
      </w:r>
      <w:r>
        <w:rPr>
          <w:rFonts w:hint="eastAsia" w:ascii="方正小标宋简体" w:hAnsi="方正小标宋简体" w:eastAsia="方正小标宋简体" w:cs="方正小标宋简体"/>
          <w:b/>
          <w:kern w:val="2"/>
          <w:sz w:val="44"/>
          <w:szCs w:val="44"/>
          <w:lang w:eastAsia="zh-CN"/>
        </w:rPr>
        <w:instrText xml:space="preserve">TOC \o "1-3" \h \u </w:instrText>
      </w:r>
      <w:r>
        <w:rPr>
          <w:rFonts w:hint="eastAsia" w:ascii="方正小标宋简体" w:hAnsi="方正小标宋简体" w:eastAsia="方正小标宋简体" w:cs="方正小标宋简体"/>
          <w:b/>
          <w:kern w:val="2"/>
          <w:sz w:val="44"/>
          <w:szCs w:val="44"/>
          <w:lang w:eastAsia="zh-CN"/>
        </w:rPr>
        <w:fldChar w:fldCharType="separate"/>
      </w: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_Toc23067 </w:instrText>
      </w:r>
      <w:r>
        <w:rPr>
          <w:rFonts w:hint="eastAsia" w:ascii="方正小标宋简体" w:hAnsi="方正小标宋简体" w:eastAsia="方正小标宋简体" w:cs="方正小标宋简体"/>
          <w:kern w:val="2"/>
          <w:szCs w:val="44"/>
          <w:lang w:eastAsia="zh-CN"/>
        </w:rPr>
        <w:fldChar w:fldCharType="separate"/>
      </w:r>
      <w:r>
        <w:rPr>
          <w:lang w:eastAsia="zh-CN"/>
        </w:rPr>
        <w:t>1</w:t>
      </w:r>
      <w:r>
        <w:rPr>
          <w:rFonts w:hint="eastAsia"/>
          <w:lang w:val="en-US" w:eastAsia="zh-CN"/>
        </w:rPr>
        <w:t xml:space="preserve"> </w:t>
      </w:r>
      <w:r>
        <w:rPr>
          <w:lang w:eastAsia="zh-CN"/>
        </w:rPr>
        <w:t>总则</w:t>
      </w:r>
      <w:r>
        <w:tab/>
      </w:r>
      <w:r>
        <w:fldChar w:fldCharType="begin"/>
      </w:r>
      <w:r>
        <w:instrText xml:space="preserve"> PAGEREF _Toc23067 \h </w:instrText>
      </w:r>
      <w:r>
        <w:fldChar w:fldCharType="separate"/>
      </w:r>
      <w:r>
        <w:t>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_Toc11114 </w:instrText>
      </w:r>
      <w:r>
        <w:rPr>
          <w:rFonts w:hint="eastAsia" w:ascii="方正小标宋简体" w:hAnsi="方正小标宋简体" w:eastAsia="方正小标宋简体" w:cs="方正小标宋简体"/>
          <w:kern w:val="2"/>
          <w:szCs w:val="44"/>
          <w:lang w:eastAsia="zh-CN"/>
        </w:rPr>
        <w:fldChar w:fldCharType="separate"/>
      </w:r>
      <w:r>
        <w:rPr>
          <w:lang w:eastAsia="zh-CN"/>
        </w:rPr>
        <w:t>1.1</w:t>
      </w:r>
      <w:r>
        <w:rPr>
          <w:rFonts w:hint="eastAsia"/>
          <w:lang w:val="en-US" w:eastAsia="zh-CN"/>
        </w:rPr>
        <w:t xml:space="preserve"> </w:t>
      </w:r>
      <w:r>
        <w:rPr>
          <w:lang w:eastAsia="zh-CN"/>
        </w:rPr>
        <w:t>指导思想与应急方针</w:t>
      </w:r>
      <w:r>
        <w:tab/>
      </w:r>
      <w:r>
        <w:fldChar w:fldCharType="begin"/>
      </w:r>
      <w:r>
        <w:instrText xml:space="preserve"> PAGEREF _Toc11114 \h </w:instrText>
      </w:r>
      <w:r>
        <w:fldChar w:fldCharType="separate"/>
      </w:r>
      <w:r>
        <w:t>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_Toc11010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1.2</w:t>
      </w:r>
      <w:r>
        <w:rPr>
          <w:rFonts w:hint="eastAsia"/>
          <w:lang w:val="en-US" w:eastAsia="zh-CN"/>
        </w:rPr>
        <w:t xml:space="preserve"> </w:t>
      </w:r>
      <w:r>
        <w:rPr>
          <w:lang w:eastAsia="zh-CN"/>
        </w:rPr>
        <w:t>编制依据</w:t>
      </w:r>
      <w:r>
        <w:tab/>
      </w:r>
      <w:r>
        <w:fldChar w:fldCharType="begin"/>
      </w:r>
      <w:r>
        <w:instrText xml:space="preserve"> PAGEREF _Toc11010 \h </w:instrText>
      </w:r>
      <w:r>
        <w:fldChar w:fldCharType="separate"/>
      </w:r>
      <w:r>
        <w:t>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_Toc3615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1.3</w:t>
      </w:r>
      <w:r>
        <w:rPr>
          <w:rFonts w:hint="eastAsia"/>
          <w:lang w:val="en-US" w:eastAsia="zh-CN"/>
        </w:rPr>
        <w:t xml:space="preserve"> </w:t>
      </w:r>
      <w:r>
        <w:rPr>
          <w:rFonts w:hint="eastAsia"/>
          <w:lang w:eastAsia="zh-CN"/>
        </w:rPr>
        <w:t>适用范围</w:t>
      </w:r>
      <w:r>
        <w:tab/>
      </w:r>
      <w:r>
        <w:fldChar w:fldCharType="begin"/>
      </w:r>
      <w:r>
        <w:instrText xml:space="preserve"> PAGEREF _Toc3615 \h </w:instrText>
      </w:r>
      <w:r>
        <w:fldChar w:fldCharType="separate"/>
      </w:r>
      <w:r>
        <w:t>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_Toc18896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1.4</w:t>
      </w:r>
      <w:r>
        <w:rPr>
          <w:rFonts w:hint="eastAsia"/>
          <w:lang w:val="en-US" w:eastAsia="zh-CN"/>
        </w:rPr>
        <w:t xml:space="preserve"> </w:t>
      </w:r>
      <w:r>
        <w:rPr>
          <w:rFonts w:hint="eastAsia"/>
          <w:lang w:eastAsia="zh-CN"/>
        </w:rPr>
        <w:t>编制目的</w:t>
      </w:r>
      <w:r>
        <w:tab/>
      </w:r>
      <w:r>
        <w:fldChar w:fldCharType="begin"/>
      </w:r>
      <w:r>
        <w:instrText xml:space="preserve"> PAGEREF _Toc18896 \h </w:instrText>
      </w:r>
      <w:r>
        <w:fldChar w:fldCharType="separate"/>
      </w:r>
      <w:r>
        <w:t>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_Toc1943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2</w:t>
      </w:r>
      <w:r>
        <w:rPr>
          <w:rFonts w:hint="eastAsia"/>
          <w:lang w:val="en-US" w:eastAsia="zh-CN"/>
        </w:rPr>
        <w:t xml:space="preserve"> </w:t>
      </w:r>
      <w:r>
        <w:rPr>
          <w:rFonts w:hint="eastAsia"/>
          <w:lang w:eastAsia="zh-CN"/>
        </w:rPr>
        <w:t>田湾</w:t>
      </w:r>
      <w:r>
        <w:rPr>
          <w:lang w:eastAsia="zh-CN"/>
        </w:rPr>
        <w:t>核电</w:t>
      </w:r>
      <w:r>
        <w:rPr>
          <w:rFonts w:hint="eastAsia"/>
          <w:lang w:eastAsia="zh-CN"/>
        </w:rPr>
        <w:t>站</w:t>
      </w:r>
      <w:r>
        <w:rPr>
          <w:lang w:eastAsia="zh-CN"/>
        </w:rPr>
        <w:t>应急计划区</w:t>
      </w:r>
      <w:r>
        <w:tab/>
      </w:r>
      <w:r>
        <w:fldChar w:fldCharType="begin"/>
      </w:r>
      <w:r>
        <w:instrText xml:space="preserve"> PAGEREF _Toc1943 \h </w:instrText>
      </w:r>
      <w:r>
        <w:fldChar w:fldCharType="separate"/>
      </w:r>
      <w:r>
        <w:t>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_Toc23522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 xml:space="preserve"> </w:t>
      </w:r>
      <w:r>
        <w:rPr>
          <w:rFonts w:hint="eastAsia"/>
          <w:lang w:eastAsia="zh-CN"/>
        </w:rPr>
        <w:t>组织机构及职责</w:t>
      </w:r>
      <w:r>
        <w:tab/>
      </w:r>
      <w:r>
        <w:fldChar w:fldCharType="begin"/>
      </w:r>
      <w:r>
        <w:instrText xml:space="preserve"> PAGEREF _Toc23522 \h </w:instrText>
      </w:r>
      <w:r>
        <w:fldChar w:fldCharType="separate"/>
      </w:r>
      <w:r>
        <w:t>5</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_Toc21902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3.1</w:t>
      </w:r>
      <w:r>
        <w:rPr>
          <w:rFonts w:hint="eastAsia"/>
          <w:lang w:val="en-US" w:eastAsia="zh-CN"/>
        </w:rPr>
        <w:t xml:space="preserve"> </w:t>
      </w:r>
      <w:r>
        <w:rPr>
          <w:rFonts w:hint="eastAsia"/>
          <w:lang w:eastAsia="zh-CN"/>
        </w:rPr>
        <w:t>连云区核应急隐蔽撤离前沿指挥部及其办公室</w:t>
      </w:r>
      <w:r>
        <w:tab/>
      </w:r>
      <w:r>
        <w:fldChar w:fldCharType="begin"/>
      </w:r>
      <w:r>
        <w:instrText xml:space="preserve"> PAGEREF _Toc21902 \h </w:instrText>
      </w:r>
      <w:r>
        <w:fldChar w:fldCharType="separate"/>
      </w:r>
      <w:r>
        <w:t>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_Toc26261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 xml:space="preserve">2 </w:t>
      </w:r>
      <w:r>
        <w:rPr>
          <w:rFonts w:hint="eastAsia"/>
          <w:lang w:eastAsia="zh-CN"/>
        </w:rPr>
        <w:t>核应急行动组</w:t>
      </w:r>
      <w:r>
        <w:tab/>
      </w:r>
      <w:r>
        <w:fldChar w:fldCharType="begin"/>
      </w:r>
      <w:r>
        <w:instrText xml:space="preserve"> PAGEREF _Toc26261 \h </w:instrText>
      </w:r>
      <w:r>
        <w:fldChar w:fldCharType="separate"/>
      </w:r>
      <w:r>
        <w:t>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_Toc21585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2</w:t>
      </w:r>
      <w:r>
        <w:rPr>
          <w:rFonts w:hint="eastAsia"/>
          <w:lang w:eastAsia="zh-CN"/>
        </w:rPr>
        <w:t>.1</w:t>
      </w:r>
      <w:r>
        <w:rPr>
          <w:rFonts w:hint="eastAsia"/>
          <w:lang w:val="en-US" w:eastAsia="zh-CN"/>
        </w:rPr>
        <w:t xml:space="preserve"> </w:t>
      </w:r>
      <w:r>
        <w:rPr>
          <w:rFonts w:hint="eastAsia"/>
          <w:lang w:eastAsia="zh-CN"/>
        </w:rPr>
        <w:t>隐蔽撤离组</w:t>
      </w:r>
      <w:r>
        <w:tab/>
      </w:r>
      <w:r>
        <w:fldChar w:fldCharType="begin"/>
      </w:r>
      <w:r>
        <w:instrText xml:space="preserve"> PAGEREF _Toc21585 \h </w:instrText>
      </w:r>
      <w:r>
        <w:fldChar w:fldCharType="separate"/>
      </w:r>
      <w:r>
        <w:t>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_Toc6101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2</w:t>
      </w:r>
      <w:r>
        <w:rPr>
          <w:rFonts w:hint="eastAsia"/>
          <w:lang w:eastAsia="zh-CN"/>
        </w:rPr>
        <w:t>.2</w:t>
      </w:r>
      <w:r>
        <w:rPr>
          <w:rFonts w:hint="eastAsia"/>
          <w:lang w:val="en-US" w:eastAsia="zh-CN"/>
        </w:rPr>
        <w:t xml:space="preserve"> </w:t>
      </w:r>
      <w:r>
        <w:rPr>
          <w:rFonts w:hint="eastAsia"/>
          <w:lang w:eastAsia="zh-CN"/>
        </w:rPr>
        <w:t>公众信息组</w:t>
      </w:r>
      <w:r>
        <w:tab/>
      </w:r>
      <w:r>
        <w:fldChar w:fldCharType="begin"/>
      </w:r>
      <w:r>
        <w:instrText xml:space="preserve"> PAGEREF _Toc6101 \h </w:instrText>
      </w:r>
      <w:r>
        <w:fldChar w:fldCharType="separate"/>
      </w:r>
      <w:r>
        <w:t>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_Toc6541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2</w:t>
      </w:r>
      <w:r>
        <w:rPr>
          <w:rFonts w:hint="eastAsia"/>
          <w:lang w:eastAsia="zh-CN"/>
        </w:rPr>
        <w:t>.3</w:t>
      </w:r>
      <w:r>
        <w:rPr>
          <w:rFonts w:hint="eastAsia"/>
          <w:lang w:val="en-US" w:eastAsia="zh-CN"/>
        </w:rPr>
        <w:t xml:space="preserve"> </w:t>
      </w:r>
      <w:r>
        <w:rPr>
          <w:rFonts w:hint="eastAsia"/>
          <w:lang w:eastAsia="zh-CN"/>
        </w:rPr>
        <w:t>医疗救护与辐射防护组</w:t>
      </w:r>
      <w:r>
        <w:tab/>
      </w:r>
      <w:r>
        <w:fldChar w:fldCharType="begin"/>
      </w:r>
      <w:r>
        <w:instrText xml:space="preserve"> PAGEREF _Toc6541 \h </w:instrText>
      </w:r>
      <w:r>
        <w:fldChar w:fldCharType="separate"/>
      </w:r>
      <w:r>
        <w:t>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_Toc6222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2</w:t>
      </w:r>
      <w:r>
        <w:rPr>
          <w:rFonts w:hint="eastAsia"/>
          <w:lang w:eastAsia="zh-CN"/>
        </w:rPr>
        <w:t>.4</w:t>
      </w:r>
      <w:r>
        <w:rPr>
          <w:rFonts w:hint="eastAsia"/>
          <w:lang w:val="en-US" w:eastAsia="zh-CN"/>
        </w:rPr>
        <w:t xml:space="preserve"> </w:t>
      </w:r>
      <w:r>
        <w:rPr>
          <w:rFonts w:hint="eastAsia"/>
          <w:lang w:eastAsia="zh-CN"/>
        </w:rPr>
        <w:t>后勤保障组</w:t>
      </w:r>
      <w:r>
        <w:tab/>
      </w:r>
      <w:r>
        <w:fldChar w:fldCharType="begin"/>
      </w:r>
      <w:r>
        <w:instrText xml:space="preserve"> PAGEREF _Toc6222 \h </w:instrText>
      </w:r>
      <w:r>
        <w:fldChar w:fldCharType="separate"/>
      </w:r>
      <w:r>
        <w:t>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_Toc5698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2</w:t>
      </w:r>
      <w:r>
        <w:rPr>
          <w:rFonts w:hint="eastAsia"/>
          <w:lang w:eastAsia="zh-CN"/>
        </w:rPr>
        <w:t>.5</w:t>
      </w:r>
      <w:r>
        <w:rPr>
          <w:rFonts w:hint="eastAsia"/>
          <w:lang w:val="en-US" w:eastAsia="zh-CN"/>
        </w:rPr>
        <w:t xml:space="preserve"> </w:t>
      </w:r>
      <w:r>
        <w:rPr>
          <w:rFonts w:hint="eastAsia"/>
          <w:lang w:eastAsia="zh-CN"/>
        </w:rPr>
        <w:t>公安组</w:t>
      </w:r>
      <w:r>
        <w:tab/>
      </w:r>
      <w:r>
        <w:fldChar w:fldCharType="begin"/>
      </w:r>
      <w:r>
        <w:instrText xml:space="preserve"> PAGEREF _Toc5698 \h </w:instrText>
      </w:r>
      <w:r>
        <w:fldChar w:fldCharType="separate"/>
      </w:r>
      <w:r>
        <w:t>10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_Toc23540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2</w:t>
      </w:r>
      <w:r>
        <w:rPr>
          <w:rFonts w:hint="eastAsia"/>
          <w:lang w:eastAsia="zh-CN"/>
        </w:rPr>
        <w:t>.6</w:t>
      </w:r>
      <w:r>
        <w:rPr>
          <w:rFonts w:hint="eastAsia"/>
          <w:lang w:val="en-US" w:eastAsia="zh-CN"/>
        </w:rPr>
        <w:t xml:space="preserve"> </w:t>
      </w:r>
      <w:r>
        <w:rPr>
          <w:rFonts w:hint="eastAsia"/>
          <w:lang w:eastAsia="zh-CN"/>
        </w:rPr>
        <w:t>交通保障组</w:t>
      </w:r>
      <w:r>
        <w:tab/>
      </w:r>
      <w:r>
        <w:fldChar w:fldCharType="begin"/>
      </w:r>
      <w:r>
        <w:instrText xml:space="preserve"> PAGEREF _Toc23540 \h </w:instrText>
      </w:r>
      <w:r>
        <w:fldChar w:fldCharType="separate"/>
      </w:r>
      <w:r>
        <w:t>10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_Toc416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 xml:space="preserve">3 </w:t>
      </w:r>
      <w:r>
        <w:rPr>
          <w:rFonts w:hint="eastAsia"/>
          <w:lang w:eastAsia="zh-CN"/>
        </w:rPr>
        <w:t>核应急隐蔽撤离前沿指挥所（组）</w:t>
      </w:r>
      <w:r>
        <w:tab/>
      </w:r>
      <w:r>
        <w:fldChar w:fldCharType="begin"/>
      </w:r>
      <w:r>
        <w:instrText xml:space="preserve"> PAGEREF _Toc416 \h </w:instrText>
      </w:r>
      <w:r>
        <w:fldChar w:fldCharType="separate"/>
      </w:r>
      <w:r>
        <w:t>11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_Toc19455 </w:instrText>
      </w:r>
      <w:r>
        <w:rPr>
          <w:rFonts w:hint="eastAsia" w:ascii="方正小标宋简体" w:hAnsi="方正小标宋简体" w:eastAsia="方正小标宋简体" w:cs="方正小标宋简体"/>
          <w:kern w:val="2"/>
          <w:szCs w:val="44"/>
          <w:lang w:eastAsia="zh-CN"/>
        </w:rPr>
        <w:fldChar w:fldCharType="separate"/>
      </w:r>
      <w:r>
        <w:rPr>
          <w:rFonts w:hint="eastAsia"/>
          <w:lang w:val="en-US" w:eastAsia="zh-CN"/>
        </w:rPr>
        <w:t>3.4 核应急隐蔽撤离前沿指挥部成员单位联络员</w:t>
      </w:r>
      <w:r>
        <w:tab/>
      </w:r>
      <w:r>
        <w:fldChar w:fldCharType="begin"/>
      </w:r>
      <w:r>
        <w:instrText xml:space="preserve"> PAGEREF _Toc19455 \h </w:instrText>
      </w:r>
      <w:r>
        <w:fldChar w:fldCharType="separate"/>
      </w:r>
      <w:r>
        <w:t>11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_Toc7080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3.</w:t>
      </w:r>
      <w:r>
        <w:rPr>
          <w:rFonts w:hint="eastAsia"/>
          <w:lang w:val="en-US" w:eastAsia="zh-CN"/>
        </w:rPr>
        <w:t xml:space="preserve">5 </w:t>
      </w:r>
      <w:r>
        <w:rPr>
          <w:rFonts w:hint="eastAsia"/>
          <w:lang w:eastAsia="zh-CN"/>
        </w:rPr>
        <w:t>核应急组织机构的替代人制度</w:t>
      </w:r>
      <w:r>
        <w:tab/>
      </w:r>
      <w:r>
        <w:fldChar w:fldCharType="begin"/>
      </w:r>
      <w:r>
        <w:instrText xml:space="preserve"> PAGEREF _Toc7080 \h </w:instrText>
      </w:r>
      <w:r>
        <w:fldChar w:fldCharType="separate"/>
      </w:r>
      <w:r>
        <w:t>12</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_Toc15758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w:t>
      </w:r>
      <w:r>
        <w:rPr>
          <w:rFonts w:hint="eastAsia"/>
          <w:lang w:val="en-US" w:eastAsia="zh-CN"/>
        </w:rPr>
        <w:t xml:space="preserve"> </w:t>
      </w:r>
      <w:r>
        <w:rPr>
          <w:rFonts w:hint="eastAsia"/>
          <w:lang w:eastAsia="zh-CN"/>
        </w:rPr>
        <w:t>应</w:t>
      </w:r>
      <w:r>
        <w:rPr>
          <w:rFonts w:hint="eastAsia"/>
          <w:lang w:val="en-US" w:eastAsia="zh-CN"/>
        </w:rPr>
        <w:t>急</w:t>
      </w:r>
      <w:r>
        <w:rPr>
          <w:rFonts w:hint="eastAsia"/>
          <w:lang w:eastAsia="zh-CN"/>
        </w:rPr>
        <w:t>状态分级和响应</w:t>
      </w:r>
      <w:r>
        <w:tab/>
      </w:r>
      <w:r>
        <w:fldChar w:fldCharType="begin"/>
      </w:r>
      <w:r>
        <w:instrText xml:space="preserve"> PAGEREF _Toc15758 \h </w:instrText>
      </w:r>
      <w:r>
        <w:fldChar w:fldCharType="separate"/>
      </w:r>
      <w:r>
        <w:t>13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_Toc3503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4.1</w:t>
      </w:r>
      <w:r>
        <w:rPr>
          <w:rFonts w:hint="eastAsia"/>
          <w:lang w:val="en-US" w:eastAsia="zh-CN"/>
        </w:rPr>
        <w:t xml:space="preserve"> 应</w:t>
      </w:r>
      <w:r>
        <w:rPr>
          <w:rFonts w:hint="eastAsia"/>
          <w:lang w:eastAsia="zh-CN"/>
        </w:rPr>
        <w:t>急状态分级及基本特征</w:t>
      </w:r>
      <w:r>
        <w:tab/>
      </w:r>
      <w:r>
        <w:fldChar w:fldCharType="begin"/>
      </w:r>
      <w:r>
        <w:instrText xml:space="preserve"> PAGEREF _Toc3503 \h </w:instrText>
      </w:r>
      <w:r>
        <w:fldChar w:fldCharType="separate"/>
      </w:r>
      <w:r>
        <w:t>13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_Toc645 </w:instrText>
      </w:r>
      <w:r>
        <w:rPr>
          <w:rFonts w:hint="eastAsia" w:ascii="方正小标宋简体" w:hAnsi="方正小标宋简体" w:eastAsia="方正小标宋简体" w:cs="方正小标宋简体"/>
          <w:kern w:val="2"/>
          <w:szCs w:val="44"/>
          <w:lang w:eastAsia="zh-CN"/>
        </w:rPr>
        <w:fldChar w:fldCharType="separate"/>
      </w:r>
      <w:r>
        <w:rPr>
          <w:rFonts w:hint="eastAsia" w:eastAsia="仿宋_GB2312" w:cs="Times New Roman"/>
          <w:lang w:eastAsia="zh-CN"/>
        </w:rPr>
        <w:t>4.1.1</w:t>
      </w:r>
      <w:r>
        <w:rPr>
          <w:rFonts w:hint="eastAsia" w:eastAsia="仿宋_GB2312" w:cs="Times New Roman"/>
          <w:lang w:val="en-US" w:eastAsia="zh-CN"/>
        </w:rPr>
        <w:t xml:space="preserve"> </w:t>
      </w:r>
      <w:r>
        <w:rPr>
          <w:rFonts w:hint="eastAsia"/>
          <w:lang w:eastAsia="zh-CN"/>
        </w:rPr>
        <w:t>应急状态分级</w:t>
      </w:r>
      <w:r>
        <w:tab/>
      </w:r>
      <w:r>
        <w:fldChar w:fldCharType="begin"/>
      </w:r>
      <w:r>
        <w:instrText xml:space="preserve"> PAGEREF _Toc645 \h </w:instrText>
      </w:r>
      <w:r>
        <w:fldChar w:fldCharType="separate"/>
      </w:r>
      <w:r>
        <w:t>13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_Toc8259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4.1.2</w:t>
      </w:r>
      <w:r>
        <w:rPr>
          <w:rFonts w:hint="eastAsia"/>
          <w:lang w:val="en-US" w:eastAsia="zh-CN"/>
        </w:rPr>
        <w:t xml:space="preserve"> </w:t>
      </w:r>
      <w:r>
        <w:rPr>
          <w:rFonts w:hint="eastAsia"/>
          <w:lang w:eastAsia="zh-CN"/>
        </w:rPr>
        <w:t>应急状态的基本特征</w:t>
      </w:r>
      <w:r>
        <w:tab/>
      </w:r>
      <w:r>
        <w:fldChar w:fldCharType="begin"/>
      </w:r>
      <w:r>
        <w:instrText xml:space="preserve"> PAGEREF _Toc8259 \h </w:instrText>
      </w:r>
      <w:r>
        <w:fldChar w:fldCharType="separate"/>
      </w:r>
      <w:r>
        <w:t>13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_Toc3703 </w:instrText>
      </w:r>
      <w:r>
        <w:rPr>
          <w:rFonts w:hint="eastAsia" w:ascii="方正小标宋简体" w:hAnsi="方正小标宋简体" w:eastAsia="方正小标宋简体" w:cs="方正小标宋简体"/>
          <w:kern w:val="2"/>
          <w:szCs w:val="44"/>
          <w:lang w:eastAsia="zh-CN"/>
        </w:rPr>
        <w:fldChar w:fldCharType="separate"/>
      </w:r>
      <w:r>
        <w:rPr>
          <w:rFonts w:hint="eastAsia" w:eastAsia="仿宋_GB2312" w:cs="Times New Roman"/>
          <w:lang w:eastAsia="zh-CN"/>
        </w:rPr>
        <w:t>4.2</w:t>
      </w:r>
      <w:r>
        <w:rPr>
          <w:rFonts w:hint="eastAsia" w:eastAsia="仿宋_GB2312" w:cs="Times New Roman"/>
          <w:lang w:val="en-US" w:eastAsia="zh-CN"/>
        </w:rPr>
        <w:t xml:space="preserve"> </w:t>
      </w:r>
      <w:r>
        <w:rPr>
          <w:lang w:eastAsia="zh-CN"/>
        </w:rPr>
        <w:t>应急响应的启动、处置和终止</w:t>
      </w:r>
      <w:r>
        <w:tab/>
      </w:r>
      <w:r>
        <w:fldChar w:fldCharType="begin"/>
      </w:r>
      <w:r>
        <w:instrText xml:space="preserve"> PAGEREF _Toc3703 \h </w:instrText>
      </w:r>
      <w:r>
        <w:fldChar w:fldCharType="separate"/>
      </w:r>
      <w:r>
        <w:t>14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_Toc30982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4.2.1</w:t>
      </w:r>
      <w:r>
        <w:rPr>
          <w:rFonts w:hint="eastAsia"/>
          <w:lang w:val="en-US" w:eastAsia="zh-CN"/>
        </w:rPr>
        <w:t xml:space="preserve"> </w:t>
      </w:r>
      <w:r>
        <w:rPr>
          <w:lang w:eastAsia="zh-CN"/>
        </w:rPr>
        <w:t>Ⅳ</w:t>
      </w:r>
      <w:r>
        <w:rPr>
          <w:rFonts w:hint="eastAsia"/>
          <w:lang w:eastAsia="zh-CN"/>
        </w:rPr>
        <w:t>级响应</w:t>
      </w:r>
      <w:r>
        <w:tab/>
      </w:r>
      <w:r>
        <w:fldChar w:fldCharType="begin"/>
      </w:r>
      <w:r>
        <w:instrText xml:space="preserve"> PAGEREF _Toc30982 \h </w:instrText>
      </w:r>
      <w:r>
        <w:fldChar w:fldCharType="separate"/>
      </w:r>
      <w:r>
        <w:t>14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_Toc14213 </w:instrText>
      </w:r>
      <w:r>
        <w:rPr>
          <w:rFonts w:hint="eastAsia" w:ascii="方正小标宋简体" w:hAnsi="方正小标宋简体" w:eastAsia="方正小标宋简体" w:cs="方正小标宋简体"/>
          <w:kern w:val="2"/>
          <w:szCs w:val="44"/>
          <w:lang w:eastAsia="zh-CN"/>
        </w:rPr>
        <w:fldChar w:fldCharType="separate"/>
      </w:r>
      <w:r>
        <w:rPr>
          <w:lang w:eastAsia="zh-CN"/>
        </w:rPr>
        <w:t>4</w:t>
      </w:r>
      <w:r>
        <w:rPr>
          <w:rFonts w:hint="eastAsia"/>
          <w:lang w:eastAsia="zh-CN"/>
        </w:rPr>
        <w:t>.2.2</w:t>
      </w:r>
      <w:r>
        <w:rPr>
          <w:rFonts w:hint="eastAsia"/>
          <w:lang w:val="en-US" w:eastAsia="zh-CN"/>
        </w:rPr>
        <w:t xml:space="preserve"> </w:t>
      </w:r>
      <w:r>
        <w:rPr>
          <w:rFonts w:cs="Times New Roman"/>
          <w:lang w:eastAsia="zh-CN"/>
        </w:rPr>
        <w:t>Ⅲ</w:t>
      </w:r>
      <w:r>
        <w:rPr>
          <w:rFonts w:hint="eastAsia"/>
          <w:lang w:eastAsia="zh-CN"/>
        </w:rPr>
        <w:t>级响应</w:t>
      </w:r>
      <w:r>
        <w:tab/>
      </w:r>
      <w:r>
        <w:fldChar w:fldCharType="begin"/>
      </w:r>
      <w:r>
        <w:instrText xml:space="preserve"> PAGEREF _Toc14213 \h </w:instrText>
      </w:r>
      <w:r>
        <w:fldChar w:fldCharType="separate"/>
      </w:r>
      <w:r>
        <w:t>15</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_Toc26737 </w:instrText>
      </w:r>
      <w:r>
        <w:rPr>
          <w:rFonts w:hint="eastAsia" w:ascii="方正小标宋简体" w:hAnsi="方正小标宋简体" w:eastAsia="方正小标宋简体" w:cs="方正小标宋简体"/>
          <w:kern w:val="2"/>
          <w:szCs w:val="44"/>
          <w:lang w:eastAsia="zh-CN"/>
        </w:rPr>
        <w:fldChar w:fldCharType="separate"/>
      </w:r>
      <w:r>
        <w:rPr>
          <w:lang w:eastAsia="zh-CN"/>
        </w:rPr>
        <w:t>4</w:t>
      </w:r>
      <w:r>
        <w:rPr>
          <w:rFonts w:hint="eastAsia"/>
          <w:lang w:eastAsia="zh-CN"/>
        </w:rPr>
        <w:t>.2.3</w:t>
      </w:r>
      <w:r>
        <w:rPr>
          <w:rFonts w:hint="eastAsia"/>
          <w:lang w:val="en-US" w:eastAsia="zh-CN"/>
        </w:rPr>
        <w:t xml:space="preserve"> </w:t>
      </w:r>
      <w:r>
        <w:rPr>
          <w:rFonts w:cs="Times New Roman"/>
          <w:lang w:eastAsia="zh-CN"/>
        </w:rPr>
        <w:t>Ⅱ</w:t>
      </w:r>
      <w:r>
        <w:rPr>
          <w:rFonts w:hint="eastAsia"/>
          <w:lang w:eastAsia="zh-CN"/>
        </w:rPr>
        <w:t>级响应</w:t>
      </w:r>
      <w:r>
        <w:tab/>
      </w:r>
      <w:r>
        <w:fldChar w:fldCharType="begin"/>
      </w:r>
      <w:r>
        <w:instrText xml:space="preserve"> PAGEREF _Toc26737 \h </w:instrText>
      </w:r>
      <w:r>
        <w:fldChar w:fldCharType="separate"/>
      </w:r>
      <w:r>
        <w:t>16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_Toc7074 </w:instrText>
      </w:r>
      <w:r>
        <w:rPr>
          <w:rFonts w:hint="eastAsia" w:ascii="方正小标宋简体" w:hAnsi="方正小标宋简体" w:eastAsia="方正小标宋简体" w:cs="方正小标宋简体"/>
          <w:kern w:val="2"/>
          <w:szCs w:val="44"/>
          <w:lang w:eastAsia="zh-CN"/>
        </w:rPr>
        <w:fldChar w:fldCharType="separate"/>
      </w:r>
      <w:r>
        <w:rPr>
          <w:lang w:eastAsia="zh-CN"/>
        </w:rPr>
        <w:t>4</w:t>
      </w:r>
      <w:r>
        <w:rPr>
          <w:rFonts w:hint="eastAsia"/>
          <w:lang w:eastAsia="zh-CN"/>
        </w:rPr>
        <w:t>.2.4</w:t>
      </w:r>
      <w:r>
        <w:rPr>
          <w:rFonts w:hint="eastAsia"/>
          <w:lang w:val="en-US" w:eastAsia="zh-CN"/>
        </w:rPr>
        <w:t xml:space="preserve"> </w:t>
      </w:r>
      <w:r>
        <w:rPr>
          <w:lang w:eastAsia="zh-CN"/>
        </w:rPr>
        <w:t>Ⅰ</w:t>
      </w:r>
      <w:r>
        <w:rPr>
          <w:rFonts w:hint="eastAsia"/>
          <w:lang w:eastAsia="zh-CN"/>
        </w:rPr>
        <w:t>级响应</w:t>
      </w:r>
      <w:r>
        <w:tab/>
      </w:r>
      <w:r>
        <w:fldChar w:fldCharType="begin"/>
      </w:r>
      <w:r>
        <w:instrText xml:space="preserve"> PAGEREF _Toc7074 \h </w:instrText>
      </w:r>
      <w:r>
        <w:fldChar w:fldCharType="separate"/>
      </w:r>
      <w:r>
        <w:t>17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_Toc20128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4.3</w:t>
      </w:r>
      <w:r>
        <w:rPr>
          <w:rFonts w:hint="eastAsia"/>
          <w:lang w:val="en-US" w:eastAsia="zh-CN"/>
        </w:rPr>
        <w:t xml:space="preserve"> </w:t>
      </w:r>
      <w:r>
        <w:rPr>
          <w:rFonts w:hint="eastAsia"/>
          <w:lang w:eastAsia="zh-CN"/>
        </w:rPr>
        <w:t>进入应急状态后的指挥和报告</w:t>
      </w:r>
      <w:r>
        <w:tab/>
      </w:r>
      <w:r>
        <w:fldChar w:fldCharType="begin"/>
      </w:r>
      <w:r>
        <w:instrText xml:space="preserve"> PAGEREF _Toc20128 \h </w:instrText>
      </w:r>
      <w:r>
        <w:fldChar w:fldCharType="separate"/>
      </w:r>
      <w:r>
        <w:t>18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_Toc13475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4.3.1</w:t>
      </w:r>
      <w:r>
        <w:rPr>
          <w:rFonts w:hint="eastAsia"/>
          <w:lang w:val="en-US" w:eastAsia="zh-CN"/>
        </w:rPr>
        <w:t xml:space="preserve"> </w:t>
      </w:r>
      <w:r>
        <w:rPr>
          <w:rFonts w:hint="eastAsia"/>
          <w:lang w:eastAsia="zh-CN"/>
        </w:rPr>
        <w:t>应急报告</w:t>
      </w:r>
      <w:r>
        <w:tab/>
      </w:r>
      <w:r>
        <w:fldChar w:fldCharType="begin"/>
      </w:r>
      <w:r>
        <w:instrText xml:space="preserve"> PAGEREF _Toc13475 \h </w:instrText>
      </w:r>
      <w:r>
        <w:fldChar w:fldCharType="separate"/>
      </w:r>
      <w:r>
        <w:t>18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_Toc6040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4.3.2</w:t>
      </w:r>
      <w:r>
        <w:rPr>
          <w:rFonts w:hint="eastAsia"/>
          <w:lang w:val="en-US" w:eastAsia="zh-CN"/>
        </w:rPr>
        <w:t xml:space="preserve"> </w:t>
      </w:r>
      <w:r>
        <w:rPr>
          <w:rFonts w:hint="eastAsia"/>
          <w:lang w:eastAsia="zh-CN"/>
        </w:rPr>
        <w:t>核应急公文</w:t>
      </w:r>
      <w:r>
        <w:tab/>
      </w:r>
      <w:r>
        <w:fldChar w:fldCharType="begin"/>
      </w:r>
      <w:r>
        <w:instrText xml:space="preserve"> PAGEREF _Toc6040 \h </w:instrText>
      </w:r>
      <w:r>
        <w:fldChar w:fldCharType="separate"/>
      </w:r>
      <w:r>
        <w:t>18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_Toc14834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4.3.3</w:t>
      </w:r>
      <w:r>
        <w:rPr>
          <w:rFonts w:hint="eastAsia"/>
          <w:lang w:val="en-US" w:eastAsia="zh-CN"/>
        </w:rPr>
        <w:t xml:space="preserve"> </w:t>
      </w:r>
      <w:r>
        <w:rPr>
          <w:rFonts w:hint="eastAsia"/>
          <w:lang w:eastAsia="zh-CN"/>
        </w:rPr>
        <w:t>命令下达</w:t>
      </w:r>
      <w:r>
        <w:tab/>
      </w:r>
      <w:r>
        <w:fldChar w:fldCharType="begin"/>
      </w:r>
      <w:r>
        <w:instrText xml:space="preserve"> PAGEREF _Toc14834 \h </w:instrText>
      </w:r>
      <w:r>
        <w:fldChar w:fldCharType="separate"/>
      </w:r>
      <w:r>
        <w:t>19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_Toc4773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5</w:t>
      </w:r>
      <w:r>
        <w:rPr>
          <w:rFonts w:hint="eastAsia"/>
          <w:lang w:val="en-US" w:eastAsia="zh-CN"/>
        </w:rPr>
        <w:t xml:space="preserve"> </w:t>
      </w:r>
      <w:r>
        <w:rPr>
          <w:rFonts w:hint="eastAsia"/>
          <w:lang w:eastAsia="zh-CN"/>
        </w:rPr>
        <w:t>应急设施、设备及物资</w:t>
      </w:r>
      <w:r>
        <w:tab/>
      </w:r>
      <w:r>
        <w:fldChar w:fldCharType="begin"/>
      </w:r>
      <w:r>
        <w:instrText xml:space="preserve"> PAGEREF _Toc4773 \h </w:instrText>
      </w:r>
      <w:r>
        <w:fldChar w:fldCharType="separate"/>
      </w:r>
      <w:r>
        <w:t>21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_Toc9460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w:t>
      </w:r>
      <w:r>
        <w:rPr>
          <w:rFonts w:hint="eastAsia" w:ascii="Times New Roman" w:hAnsi="Times New Roman" w:cs="Arial"/>
          <w:lang w:eastAsia="zh-CN"/>
        </w:rPr>
        <w:t>.1</w:t>
      </w:r>
      <w:r>
        <w:rPr>
          <w:rFonts w:hint="eastAsia" w:cs="Arial"/>
          <w:lang w:val="en-US" w:eastAsia="zh-CN"/>
        </w:rPr>
        <w:t xml:space="preserve"> </w:t>
      </w:r>
      <w:r>
        <w:rPr>
          <w:rFonts w:hint="eastAsia" w:ascii="Times New Roman" w:hAnsi="Times New Roman" w:cs="Arial"/>
          <w:lang w:eastAsia="zh-CN"/>
        </w:rPr>
        <w:t>连云区应急管理指挥中心</w:t>
      </w:r>
      <w:r>
        <w:tab/>
      </w:r>
      <w:r>
        <w:fldChar w:fldCharType="begin"/>
      </w:r>
      <w:r>
        <w:instrText xml:space="preserve"> PAGEREF _Toc9460 \h </w:instrText>
      </w:r>
      <w:r>
        <w:fldChar w:fldCharType="separate"/>
      </w:r>
      <w:r>
        <w:t>21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_Toc17860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5.2</w:t>
      </w:r>
      <w:r>
        <w:rPr>
          <w:rFonts w:hint="eastAsia" w:cs="Arial"/>
          <w:lang w:val="en-US" w:eastAsia="zh-CN"/>
        </w:rPr>
        <w:t xml:space="preserve"> </w:t>
      </w:r>
      <w:r>
        <w:rPr>
          <w:rFonts w:hint="eastAsia" w:ascii="Times New Roman" w:hAnsi="Times New Roman" w:cs="Arial"/>
          <w:lang w:val="en-US" w:eastAsia="zh-CN"/>
        </w:rPr>
        <w:t>核应急警报点</w:t>
      </w:r>
      <w:r>
        <w:tab/>
      </w:r>
      <w:r>
        <w:fldChar w:fldCharType="begin"/>
      </w:r>
      <w:r>
        <w:instrText xml:space="preserve"> PAGEREF _Toc17860 \h </w:instrText>
      </w:r>
      <w:r>
        <w:fldChar w:fldCharType="separate"/>
      </w:r>
      <w:r>
        <w:t>21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_Toc5454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5.3</w:t>
      </w:r>
      <w:r>
        <w:rPr>
          <w:rFonts w:hint="eastAsia" w:cs="Arial"/>
          <w:lang w:val="en-US" w:eastAsia="zh-CN"/>
        </w:rPr>
        <w:t xml:space="preserve"> </w:t>
      </w:r>
      <w:r>
        <w:rPr>
          <w:rFonts w:hint="eastAsia" w:ascii="Times New Roman" w:hAnsi="Times New Roman" w:cs="Arial"/>
          <w:lang w:val="en-US" w:eastAsia="zh-CN"/>
        </w:rPr>
        <w:t>核应急洗消点</w:t>
      </w:r>
      <w:r>
        <w:tab/>
      </w:r>
      <w:r>
        <w:fldChar w:fldCharType="begin"/>
      </w:r>
      <w:r>
        <w:instrText xml:space="preserve"> PAGEREF _Toc5454 \h </w:instrText>
      </w:r>
      <w:r>
        <w:fldChar w:fldCharType="separate"/>
      </w:r>
      <w:r>
        <w:t>21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_Toc9521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5.4</w:t>
      </w:r>
      <w:r>
        <w:rPr>
          <w:rFonts w:hint="eastAsia" w:cs="Arial"/>
          <w:lang w:val="en-US" w:eastAsia="zh-CN"/>
        </w:rPr>
        <w:t xml:space="preserve"> </w:t>
      </w:r>
      <w:r>
        <w:rPr>
          <w:rFonts w:hint="eastAsia" w:ascii="Times New Roman" w:hAnsi="Times New Roman" w:cs="Arial"/>
          <w:lang w:val="en-US" w:eastAsia="zh-CN"/>
        </w:rPr>
        <w:t>碘片</w:t>
      </w:r>
      <w:r>
        <w:tab/>
      </w:r>
      <w:r>
        <w:fldChar w:fldCharType="begin"/>
      </w:r>
      <w:r>
        <w:instrText xml:space="preserve"> PAGEREF _Toc9521 \h </w:instrText>
      </w:r>
      <w:r>
        <w:fldChar w:fldCharType="separate"/>
      </w:r>
      <w:r>
        <w:t>24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_Toc31925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5.5</w:t>
      </w:r>
      <w:r>
        <w:rPr>
          <w:rFonts w:hint="eastAsia" w:cs="Arial"/>
          <w:lang w:val="en-US" w:eastAsia="zh-CN"/>
        </w:rPr>
        <w:t xml:space="preserve"> </w:t>
      </w:r>
      <w:r>
        <w:rPr>
          <w:rFonts w:hint="eastAsia" w:ascii="Times New Roman" w:hAnsi="Times New Roman" w:cs="Arial"/>
          <w:lang w:val="en-US" w:eastAsia="zh-CN"/>
        </w:rPr>
        <w:t>撤离及运输</w:t>
      </w:r>
      <w:r>
        <w:tab/>
      </w:r>
      <w:r>
        <w:fldChar w:fldCharType="begin"/>
      </w:r>
      <w:r>
        <w:instrText xml:space="preserve"> PAGEREF _Toc31925 \h </w:instrText>
      </w:r>
      <w:r>
        <w:fldChar w:fldCharType="separate"/>
      </w:r>
      <w:r>
        <w:t>24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_Toc6289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5.5.1</w:t>
      </w:r>
      <w:r>
        <w:rPr>
          <w:rFonts w:hint="eastAsia" w:cs="Arial"/>
          <w:lang w:val="en-US" w:eastAsia="zh-CN"/>
        </w:rPr>
        <w:t xml:space="preserve"> </w:t>
      </w:r>
      <w:r>
        <w:rPr>
          <w:rFonts w:hint="eastAsia" w:ascii="Times New Roman" w:hAnsi="Times New Roman" w:cs="Arial"/>
          <w:lang w:val="en-US" w:eastAsia="zh-CN"/>
        </w:rPr>
        <w:t>陆上撤离路线</w:t>
      </w:r>
      <w:r>
        <w:tab/>
      </w:r>
      <w:r>
        <w:fldChar w:fldCharType="begin"/>
      </w:r>
      <w:r>
        <w:instrText xml:space="preserve"> PAGEREF _Toc6289 \h </w:instrText>
      </w:r>
      <w:r>
        <w:fldChar w:fldCharType="separate"/>
      </w:r>
      <w:r>
        <w:t>24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_Toc30196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5.5.2</w:t>
      </w:r>
      <w:r>
        <w:rPr>
          <w:rFonts w:hint="eastAsia" w:cs="Arial"/>
          <w:lang w:val="en-US" w:eastAsia="zh-CN"/>
        </w:rPr>
        <w:t xml:space="preserve"> </w:t>
      </w:r>
      <w:r>
        <w:rPr>
          <w:rFonts w:hint="eastAsia" w:ascii="Times New Roman" w:hAnsi="Times New Roman" w:cs="Arial"/>
          <w:lang w:val="en-US" w:eastAsia="zh-CN"/>
        </w:rPr>
        <w:t>海上撤离路线</w:t>
      </w:r>
      <w:r>
        <w:tab/>
      </w:r>
      <w:r>
        <w:fldChar w:fldCharType="begin"/>
      </w:r>
      <w:r>
        <w:instrText xml:space="preserve"> PAGEREF _Toc30196 \h </w:instrText>
      </w:r>
      <w:r>
        <w:fldChar w:fldCharType="separate"/>
      </w:r>
      <w:r>
        <w:t>26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_Toc16983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5.6</w:t>
      </w:r>
      <w:r>
        <w:rPr>
          <w:rFonts w:hint="eastAsia" w:cs="Arial"/>
          <w:lang w:val="en-US" w:eastAsia="zh-CN"/>
        </w:rPr>
        <w:t xml:space="preserve"> </w:t>
      </w:r>
      <w:r>
        <w:rPr>
          <w:rFonts w:hint="eastAsia" w:ascii="Times New Roman" w:hAnsi="Times New Roman" w:cs="Arial"/>
          <w:lang w:val="en-US" w:eastAsia="zh-CN"/>
        </w:rPr>
        <w:t>核应急装备器材</w:t>
      </w:r>
      <w:r>
        <w:tab/>
      </w:r>
      <w:r>
        <w:fldChar w:fldCharType="begin"/>
      </w:r>
      <w:r>
        <w:instrText xml:space="preserve"> PAGEREF _Toc16983 \h </w:instrText>
      </w:r>
      <w:r>
        <w:fldChar w:fldCharType="separate"/>
      </w:r>
      <w:r>
        <w:t>27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_Toc2365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w:t>
      </w:r>
      <w:r>
        <w:rPr>
          <w:rFonts w:hint="eastAsia" w:cs="Arial"/>
          <w:lang w:val="en-US" w:eastAsia="zh-CN"/>
        </w:rPr>
        <w:t xml:space="preserve"> </w:t>
      </w:r>
      <w:r>
        <w:rPr>
          <w:rFonts w:hint="eastAsia" w:ascii="Times New Roman" w:hAnsi="Times New Roman" w:cs="Arial"/>
          <w:lang w:eastAsia="zh-CN"/>
        </w:rPr>
        <w:t>应急响应行动</w:t>
      </w:r>
      <w:r>
        <w:tab/>
      </w:r>
      <w:r>
        <w:fldChar w:fldCharType="begin"/>
      </w:r>
      <w:r>
        <w:instrText xml:space="preserve"> PAGEREF _Toc2365 \h </w:instrText>
      </w:r>
      <w:r>
        <w:fldChar w:fldCharType="separate"/>
      </w:r>
      <w:r>
        <w:t>29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_Toc25420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6.1</w:t>
      </w:r>
      <w:r>
        <w:rPr>
          <w:rFonts w:hint="eastAsia" w:cs="Arial"/>
          <w:lang w:val="en-US" w:eastAsia="zh-CN"/>
        </w:rPr>
        <w:t xml:space="preserve"> </w:t>
      </w:r>
      <w:r>
        <w:rPr>
          <w:rFonts w:hint="eastAsia" w:ascii="Times New Roman" w:hAnsi="Times New Roman" w:cs="Arial"/>
          <w:lang w:eastAsia="zh-CN"/>
        </w:rPr>
        <w:t>应急防护</w:t>
      </w:r>
      <w:r>
        <w:tab/>
      </w:r>
      <w:r>
        <w:fldChar w:fldCharType="begin"/>
      </w:r>
      <w:r>
        <w:instrText xml:space="preserve"> PAGEREF _Toc25420 \h </w:instrText>
      </w:r>
      <w:r>
        <w:fldChar w:fldCharType="separate"/>
      </w:r>
      <w:r>
        <w:t>29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_Toc28687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6.2</w:t>
      </w:r>
      <w:r>
        <w:rPr>
          <w:rFonts w:hint="eastAsia" w:cs="Arial"/>
          <w:lang w:val="en-US" w:eastAsia="zh-CN"/>
        </w:rPr>
        <w:t xml:space="preserve"> </w:t>
      </w:r>
      <w:r>
        <w:rPr>
          <w:rFonts w:hint="eastAsia" w:ascii="Times New Roman" w:hAnsi="Times New Roman" w:cs="Arial"/>
          <w:lang w:val="zh-CN" w:eastAsia="zh-CN"/>
        </w:rPr>
        <w:t>隐蔽与撤离</w:t>
      </w:r>
      <w:r>
        <w:tab/>
      </w:r>
      <w:r>
        <w:fldChar w:fldCharType="begin"/>
      </w:r>
      <w:r>
        <w:instrText xml:space="preserve"> PAGEREF _Toc28687 \h </w:instrText>
      </w:r>
      <w:r>
        <w:fldChar w:fldCharType="separate"/>
      </w:r>
      <w:r>
        <w:t>30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_Toc17254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6.3</w:t>
      </w:r>
      <w:r>
        <w:rPr>
          <w:rFonts w:hint="eastAsia" w:cs="Arial"/>
          <w:lang w:val="en-US" w:eastAsia="zh-CN"/>
        </w:rPr>
        <w:t xml:space="preserve"> </w:t>
      </w:r>
      <w:r>
        <w:rPr>
          <w:rFonts w:hint="eastAsia" w:ascii="Times New Roman" w:hAnsi="Times New Roman" w:cs="Arial"/>
          <w:lang w:val="en-US" w:eastAsia="zh-CN"/>
        </w:rPr>
        <w:t>稳定碘的准备、发放和服用</w:t>
      </w:r>
      <w:r>
        <w:tab/>
      </w:r>
      <w:r>
        <w:fldChar w:fldCharType="begin"/>
      </w:r>
      <w:r>
        <w:instrText xml:space="preserve"> PAGEREF _Toc17254 \h </w:instrText>
      </w:r>
      <w:r>
        <w:fldChar w:fldCharType="separate"/>
      </w:r>
      <w:r>
        <w:t>31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_Toc15664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6.3.1</w:t>
      </w:r>
      <w:r>
        <w:rPr>
          <w:rFonts w:hint="eastAsia" w:cs="Arial"/>
          <w:lang w:val="en-US" w:eastAsia="zh-CN"/>
        </w:rPr>
        <w:t xml:space="preserve"> </w:t>
      </w:r>
      <w:r>
        <w:rPr>
          <w:rFonts w:hint="eastAsia" w:ascii="Times New Roman" w:hAnsi="Times New Roman" w:cs="Arial"/>
          <w:lang w:val="en-US" w:eastAsia="zh-CN"/>
        </w:rPr>
        <w:t>稳定碘准备、发放和服用的应急组织和单位</w:t>
      </w:r>
      <w:r>
        <w:tab/>
      </w:r>
      <w:r>
        <w:fldChar w:fldCharType="begin"/>
      </w:r>
      <w:r>
        <w:instrText xml:space="preserve"> PAGEREF _Toc15664 \h </w:instrText>
      </w:r>
      <w:r>
        <w:fldChar w:fldCharType="separate"/>
      </w:r>
      <w:r>
        <w:t>31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_Toc4693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6.3.2</w:t>
      </w:r>
      <w:r>
        <w:rPr>
          <w:rFonts w:hint="eastAsia" w:cs="Arial"/>
          <w:lang w:val="en-US" w:eastAsia="zh-CN"/>
        </w:rPr>
        <w:t xml:space="preserve"> </w:t>
      </w:r>
      <w:r>
        <w:rPr>
          <w:rFonts w:hint="eastAsia" w:ascii="Times New Roman" w:hAnsi="Times New Roman" w:cs="Arial"/>
          <w:lang w:val="en-US" w:eastAsia="zh-CN"/>
        </w:rPr>
        <w:t>发放和服用范围</w:t>
      </w:r>
      <w:r>
        <w:tab/>
      </w:r>
      <w:r>
        <w:fldChar w:fldCharType="begin"/>
      </w:r>
      <w:r>
        <w:instrText xml:space="preserve"> PAGEREF _Toc4693 \h </w:instrText>
      </w:r>
      <w:r>
        <w:fldChar w:fldCharType="separate"/>
      </w:r>
      <w:r>
        <w:t>31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_Toc12683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6.4</w:t>
      </w:r>
      <w:r>
        <w:rPr>
          <w:rFonts w:hint="eastAsia" w:cs="Arial"/>
          <w:lang w:val="en-US" w:eastAsia="zh-CN"/>
        </w:rPr>
        <w:t xml:space="preserve"> </w:t>
      </w:r>
      <w:r>
        <w:rPr>
          <w:rFonts w:hint="eastAsia" w:ascii="Times New Roman" w:hAnsi="Times New Roman" w:cs="Arial"/>
          <w:lang w:val="en-US" w:eastAsia="zh-CN"/>
        </w:rPr>
        <w:t>陆上交通管制</w:t>
      </w:r>
      <w:r>
        <w:tab/>
      </w:r>
      <w:r>
        <w:fldChar w:fldCharType="begin"/>
      </w:r>
      <w:r>
        <w:instrText xml:space="preserve"> PAGEREF _Toc12683 \h </w:instrText>
      </w:r>
      <w:r>
        <w:fldChar w:fldCharType="separate"/>
      </w:r>
      <w:r>
        <w:t>31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_Toc1386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w:t>
      </w:r>
      <w:r>
        <w:rPr>
          <w:rFonts w:hint="eastAsia" w:cs="Arial"/>
          <w:lang w:val="en-US" w:eastAsia="zh-CN"/>
        </w:rPr>
        <w:t xml:space="preserve">5 </w:t>
      </w:r>
      <w:r>
        <w:rPr>
          <w:rFonts w:hint="eastAsia" w:ascii="Times New Roman" w:hAnsi="Times New Roman" w:cs="Arial"/>
          <w:lang w:val="en-US" w:eastAsia="zh-CN"/>
        </w:rPr>
        <w:t>食物和饮用水控制</w:t>
      </w:r>
      <w:r>
        <w:tab/>
      </w:r>
      <w:r>
        <w:fldChar w:fldCharType="begin"/>
      </w:r>
      <w:r>
        <w:instrText xml:space="preserve"> PAGEREF _Toc1386 \h </w:instrText>
      </w:r>
      <w:r>
        <w:fldChar w:fldCharType="separate"/>
      </w:r>
      <w:r>
        <w:t>36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_Toc3318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w:t>
      </w:r>
      <w:r>
        <w:rPr>
          <w:rFonts w:hint="eastAsia" w:cs="Arial"/>
          <w:lang w:val="en-US" w:eastAsia="zh-CN"/>
        </w:rPr>
        <w:t xml:space="preserve">6 </w:t>
      </w:r>
      <w:r>
        <w:rPr>
          <w:rFonts w:hint="eastAsia" w:ascii="Times New Roman" w:hAnsi="Times New Roman" w:cs="Arial"/>
          <w:lang w:val="en-US" w:eastAsia="zh-CN"/>
        </w:rPr>
        <w:t>避迁</w:t>
      </w:r>
      <w:r>
        <w:tab/>
      </w:r>
      <w:r>
        <w:fldChar w:fldCharType="begin"/>
      </w:r>
      <w:r>
        <w:instrText xml:space="preserve"> PAGEREF _Toc3318 \h </w:instrText>
      </w:r>
      <w:r>
        <w:fldChar w:fldCharType="separate"/>
      </w:r>
      <w:r>
        <w:t>37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_Toc26055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w:t>
      </w:r>
      <w:r>
        <w:rPr>
          <w:rFonts w:hint="eastAsia" w:cs="Arial"/>
          <w:lang w:val="en-US" w:eastAsia="zh-CN"/>
        </w:rPr>
        <w:t xml:space="preserve">7 </w:t>
      </w:r>
      <w:r>
        <w:rPr>
          <w:rFonts w:hint="eastAsia" w:ascii="Times New Roman" w:hAnsi="Times New Roman" w:cs="Arial"/>
          <w:lang w:val="en-US" w:eastAsia="zh-CN"/>
        </w:rPr>
        <w:t>应急响应区域内的保障</w:t>
      </w:r>
      <w:r>
        <w:tab/>
      </w:r>
      <w:r>
        <w:fldChar w:fldCharType="begin"/>
      </w:r>
      <w:r>
        <w:instrText xml:space="preserve"> PAGEREF _Toc26055 \h </w:instrText>
      </w:r>
      <w:r>
        <w:fldChar w:fldCharType="separate"/>
      </w:r>
      <w:r>
        <w:t>38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_Toc25128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6.7.1</w:t>
      </w:r>
      <w:r>
        <w:rPr>
          <w:rFonts w:hint="eastAsia" w:cs="Arial"/>
          <w:lang w:val="en-US" w:eastAsia="zh-CN"/>
        </w:rPr>
        <w:t xml:space="preserve"> </w:t>
      </w:r>
      <w:r>
        <w:rPr>
          <w:rFonts w:hint="eastAsia" w:ascii="Times New Roman" w:hAnsi="Times New Roman" w:cs="Arial"/>
          <w:lang w:val="en-US" w:eastAsia="zh-CN"/>
        </w:rPr>
        <w:t>隐蔽区的治安保卫</w:t>
      </w:r>
      <w:r>
        <w:tab/>
      </w:r>
      <w:r>
        <w:fldChar w:fldCharType="begin"/>
      </w:r>
      <w:r>
        <w:instrText xml:space="preserve"> PAGEREF _Toc25128 \h </w:instrText>
      </w:r>
      <w:r>
        <w:fldChar w:fldCharType="separate"/>
      </w:r>
      <w:r>
        <w:t>38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_Toc6390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6.7.2</w:t>
      </w:r>
      <w:r>
        <w:rPr>
          <w:rFonts w:hint="eastAsia" w:cs="Arial"/>
          <w:lang w:val="en-US" w:eastAsia="zh-CN"/>
        </w:rPr>
        <w:t xml:space="preserve"> </w:t>
      </w:r>
      <w:r>
        <w:rPr>
          <w:rFonts w:hint="eastAsia" w:ascii="Times New Roman" w:hAnsi="Times New Roman" w:cs="Arial"/>
          <w:lang w:val="en-US" w:eastAsia="zh-CN"/>
        </w:rPr>
        <w:t>撤离区的治安保卫</w:t>
      </w:r>
      <w:r>
        <w:tab/>
      </w:r>
      <w:r>
        <w:fldChar w:fldCharType="begin"/>
      </w:r>
      <w:r>
        <w:instrText xml:space="preserve"> PAGEREF _Toc6390 \h </w:instrText>
      </w:r>
      <w:r>
        <w:fldChar w:fldCharType="separate"/>
      </w:r>
      <w:r>
        <w:t>38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_Toc28523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6.7.3</w:t>
      </w:r>
      <w:r>
        <w:rPr>
          <w:rFonts w:hint="eastAsia" w:cs="Arial"/>
          <w:lang w:val="en-US" w:eastAsia="zh-CN"/>
        </w:rPr>
        <w:t xml:space="preserve"> </w:t>
      </w:r>
      <w:r>
        <w:rPr>
          <w:rFonts w:hint="eastAsia" w:ascii="Times New Roman" w:hAnsi="Times New Roman" w:cs="Arial"/>
          <w:lang w:val="en-US" w:eastAsia="zh-CN"/>
        </w:rPr>
        <w:t>物资保障</w:t>
      </w:r>
      <w:r>
        <w:tab/>
      </w:r>
      <w:r>
        <w:fldChar w:fldCharType="begin"/>
      </w:r>
      <w:r>
        <w:instrText xml:space="preserve"> PAGEREF _Toc28523 \h </w:instrText>
      </w:r>
      <w:r>
        <w:fldChar w:fldCharType="separate"/>
      </w:r>
      <w:r>
        <w:t>38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_Toc16219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6.7.4</w:t>
      </w:r>
      <w:r>
        <w:rPr>
          <w:rFonts w:hint="eastAsia" w:cs="Arial"/>
          <w:lang w:val="en-US" w:eastAsia="zh-CN"/>
        </w:rPr>
        <w:t xml:space="preserve"> </w:t>
      </w:r>
      <w:r>
        <w:rPr>
          <w:rFonts w:hint="eastAsia" w:ascii="Times New Roman" w:hAnsi="Times New Roman" w:cs="Arial"/>
          <w:lang w:val="en-US" w:eastAsia="zh-CN"/>
        </w:rPr>
        <w:t>电力保障</w:t>
      </w:r>
      <w:r>
        <w:tab/>
      </w:r>
      <w:r>
        <w:fldChar w:fldCharType="begin"/>
      </w:r>
      <w:r>
        <w:instrText xml:space="preserve"> PAGEREF _Toc16219 \h </w:instrText>
      </w:r>
      <w:r>
        <w:fldChar w:fldCharType="separate"/>
      </w:r>
      <w:r>
        <w:t>38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_Toc18893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6.8</w:t>
      </w:r>
      <w:r>
        <w:rPr>
          <w:rFonts w:hint="eastAsia" w:cs="Arial"/>
          <w:lang w:val="en-US" w:eastAsia="zh-CN"/>
        </w:rPr>
        <w:t xml:space="preserve"> </w:t>
      </w:r>
      <w:r>
        <w:rPr>
          <w:rFonts w:hint="eastAsia" w:ascii="Times New Roman" w:hAnsi="Times New Roman" w:cs="Arial"/>
          <w:lang w:val="en-US" w:eastAsia="zh-CN"/>
        </w:rPr>
        <w:t>应急医疗卫生救援</w:t>
      </w:r>
      <w:r>
        <w:tab/>
      </w:r>
      <w:r>
        <w:fldChar w:fldCharType="begin"/>
      </w:r>
      <w:r>
        <w:instrText xml:space="preserve"> PAGEREF _Toc18893 \h </w:instrText>
      </w:r>
      <w:r>
        <w:fldChar w:fldCharType="separate"/>
      </w:r>
      <w:r>
        <w:t>39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_Toc7969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6.8.1</w:t>
      </w:r>
      <w:r>
        <w:rPr>
          <w:rFonts w:hint="eastAsia" w:cs="Arial"/>
          <w:lang w:val="en-US" w:eastAsia="zh-CN"/>
        </w:rPr>
        <w:t xml:space="preserve"> </w:t>
      </w:r>
      <w:r>
        <w:rPr>
          <w:rFonts w:hint="eastAsia" w:ascii="Times New Roman" w:hAnsi="Times New Roman" w:cs="Arial"/>
          <w:lang w:val="en-US" w:eastAsia="zh-CN"/>
        </w:rPr>
        <w:t>应急医疗卫生救援的内容</w:t>
      </w:r>
      <w:r>
        <w:tab/>
      </w:r>
      <w:r>
        <w:fldChar w:fldCharType="begin"/>
      </w:r>
      <w:r>
        <w:instrText xml:space="preserve"> PAGEREF _Toc7969 \h </w:instrText>
      </w:r>
      <w:r>
        <w:fldChar w:fldCharType="separate"/>
      </w:r>
      <w:r>
        <w:t>39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_Toc22232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6.8.2</w:t>
      </w:r>
      <w:r>
        <w:rPr>
          <w:rFonts w:hint="eastAsia" w:cs="Arial"/>
          <w:lang w:val="en-US" w:eastAsia="zh-CN"/>
        </w:rPr>
        <w:t xml:space="preserve"> </w:t>
      </w:r>
      <w:r>
        <w:rPr>
          <w:rFonts w:hint="eastAsia" w:ascii="Times New Roman" w:hAnsi="Times New Roman" w:cs="Arial"/>
          <w:lang w:val="en-US" w:eastAsia="zh-CN"/>
        </w:rPr>
        <w:t>负责应急医疗卫生救援的应急组织和单位</w:t>
      </w:r>
      <w:r>
        <w:tab/>
      </w:r>
      <w:r>
        <w:fldChar w:fldCharType="begin"/>
      </w:r>
      <w:r>
        <w:instrText xml:space="preserve"> PAGEREF _Toc22232 \h </w:instrText>
      </w:r>
      <w:r>
        <w:fldChar w:fldCharType="separate"/>
      </w:r>
      <w:r>
        <w:t>39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_Toc1930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6.9</w:t>
      </w:r>
      <w:r>
        <w:rPr>
          <w:rFonts w:hint="eastAsia" w:cs="Arial"/>
          <w:lang w:val="en-US" w:eastAsia="zh-CN"/>
        </w:rPr>
        <w:t xml:space="preserve"> </w:t>
      </w:r>
      <w:r>
        <w:rPr>
          <w:rFonts w:hint="eastAsia" w:ascii="Times New Roman" w:hAnsi="Times New Roman" w:cs="Arial"/>
          <w:lang w:val="en-US" w:eastAsia="zh-CN"/>
        </w:rPr>
        <w:t>应急通信与警报</w:t>
      </w:r>
      <w:r>
        <w:tab/>
      </w:r>
      <w:r>
        <w:fldChar w:fldCharType="begin"/>
      </w:r>
      <w:r>
        <w:instrText xml:space="preserve"> PAGEREF _Toc1930 \h </w:instrText>
      </w:r>
      <w:r>
        <w:fldChar w:fldCharType="separate"/>
      </w:r>
      <w:r>
        <w:t>40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_Toc12576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6.9.1</w:t>
      </w:r>
      <w:r>
        <w:rPr>
          <w:rFonts w:hint="eastAsia" w:cs="Arial"/>
          <w:lang w:val="en-US" w:eastAsia="zh-CN"/>
        </w:rPr>
        <w:t xml:space="preserve"> </w:t>
      </w:r>
      <w:r>
        <w:rPr>
          <w:rFonts w:hint="eastAsia" w:ascii="Times New Roman" w:hAnsi="Times New Roman" w:cs="Arial"/>
          <w:lang w:val="en-US" w:eastAsia="zh-CN"/>
        </w:rPr>
        <w:t>应急通信</w:t>
      </w:r>
      <w:r>
        <w:tab/>
      </w:r>
      <w:r>
        <w:fldChar w:fldCharType="begin"/>
      </w:r>
      <w:r>
        <w:instrText xml:space="preserve"> PAGEREF _Toc12576 \h </w:instrText>
      </w:r>
      <w:r>
        <w:fldChar w:fldCharType="separate"/>
      </w:r>
      <w:r>
        <w:t>40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_Toc30671 </w:instrText>
      </w:r>
      <w:r>
        <w:rPr>
          <w:rFonts w:hint="eastAsia" w:ascii="方正小标宋简体" w:hAnsi="方正小标宋简体" w:eastAsia="方正小标宋简体" w:cs="方正小标宋简体"/>
          <w:kern w:val="2"/>
          <w:szCs w:val="44"/>
          <w:lang w:eastAsia="zh-CN"/>
        </w:rPr>
        <w:fldChar w:fldCharType="separate"/>
      </w:r>
      <w:r>
        <w:rPr>
          <w:rFonts w:hint="eastAsia" w:ascii="Times New Roman" w:hAnsi="Times New Roman" w:cs="Arial"/>
          <w:lang w:val="en-US" w:eastAsia="zh-CN"/>
        </w:rPr>
        <w:t>6.9.2</w:t>
      </w:r>
      <w:r>
        <w:rPr>
          <w:rFonts w:hint="eastAsia" w:cs="Arial"/>
          <w:lang w:val="en-US" w:eastAsia="zh-CN"/>
        </w:rPr>
        <w:t xml:space="preserve"> </w:t>
      </w:r>
      <w:r>
        <w:rPr>
          <w:rFonts w:hint="eastAsia" w:ascii="Times New Roman" w:hAnsi="Times New Roman" w:cs="Arial"/>
          <w:lang w:val="en-US" w:eastAsia="zh-CN"/>
        </w:rPr>
        <w:t>应急警报</w:t>
      </w:r>
      <w:r>
        <w:tab/>
      </w:r>
      <w:r>
        <w:fldChar w:fldCharType="begin"/>
      </w:r>
      <w:r>
        <w:instrText xml:space="preserve"> PAGEREF _Toc30671 \h </w:instrText>
      </w:r>
      <w:r>
        <w:fldChar w:fldCharType="separate"/>
      </w:r>
      <w:r>
        <w:t>40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_Toc13859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7</w:t>
      </w:r>
      <w:r>
        <w:rPr>
          <w:rFonts w:hint="eastAsia"/>
          <w:lang w:val="en-US" w:eastAsia="zh-CN"/>
        </w:rPr>
        <w:t xml:space="preserve"> </w:t>
      </w:r>
      <w:r>
        <w:rPr>
          <w:rFonts w:hint="eastAsia"/>
          <w:lang w:eastAsia="zh-CN"/>
        </w:rPr>
        <w:t>应急状态的终止与事故后恢复</w:t>
      </w:r>
      <w:r>
        <w:tab/>
      </w:r>
      <w:r>
        <w:fldChar w:fldCharType="begin"/>
      </w:r>
      <w:r>
        <w:instrText xml:space="preserve"> PAGEREF _Toc13859 \h </w:instrText>
      </w:r>
      <w:r>
        <w:fldChar w:fldCharType="separate"/>
      </w:r>
      <w:r>
        <w:t>41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_Toc28146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7.1</w:t>
      </w:r>
      <w:r>
        <w:rPr>
          <w:rFonts w:hint="eastAsia"/>
          <w:lang w:val="en-US" w:eastAsia="zh-CN"/>
        </w:rPr>
        <w:t xml:space="preserve"> </w:t>
      </w:r>
      <w:r>
        <w:rPr>
          <w:rFonts w:hint="eastAsia"/>
          <w:lang w:eastAsia="zh-CN"/>
        </w:rPr>
        <w:t>场外应急状态终止后的活动</w:t>
      </w:r>
      <w:r>
        <w:tab/>
      </w:r>
      <w:r>
        <w:fldChar w:fldCharType="begin"/>
      </w:r>
      <w:r>
        <w:instrText xml:space="preserve"> PAGEREF _Toc28146 \h </w:instrText>
      </w:r>
      <w:r>
        <w:fldChar w:fldCharType="separate"/>
      </w:r>
      <w:r>
        <w:t>41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_Toc12371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7.2</w:t>
      </w:r>
      <w:r>
        <w:rPr>
          <w:rFonts w:hint="eastAsia"/>
          <w:lang w:val="en-US" w:eastAsia="zh-CN"/>
        </w:rPr>
        <w:t xml:space="preserve"> </w:t>
      </w:r>
      <w:r>
        <w:rPr>
          <w:rFonts w:hint="eastAsia"/>
          <w:lang w:eastAsia="zh-CN"/>
        </w:rPr>
        <w:t>恢复工作的组织及其措施</w:t>
      </w:r>
      <w:r>
        <w:tab/>
      </w:r>
      <w:r>
        <w:fldChar w:fldCharType="begin"/>
      </w:r>
      <w:r>
        <w:instrText xml:space="preserve"> PAGEREF _Toc12371 \h </w:instrText>
      </w:r>
      <w:r>
        <w:fldChar w:fldCharType="separate"/>
      </w:r>
      <w:r>
        <w:t>41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_Toc9522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7.2.1</w:t>
      </w:r>
      <w:r>
        <w:rPr>
          <w:rFonts w:hint="eastAsia"/>
          <w:lang w:val="en-US" w:eastAsia="zh-CN"/>
        </w:rPr>
        <w:t xml:space="preserve"> </w:t>
      </w:r>
      <w:r>
        <w:rPr>
          <w:rFonts w:hint="eastAsia"/>
          <w:lang w:eastAsia="zh-CN"/>
        </w:rPr>
        <w:t>恢复行动主要任务</w:t>
      </w:r>
      <w:r>
        <w:tab/>
      </w:r>
      <w:r>
        <w:fldChar w:fldCharType="begin"/>
      </w:r>
      <w:r>
        <w:instrText xml:space="preserve"> PAGEREF _Toc9522 \h </w:instrText>
      </w:r>
      <w:r>
        <w:fldChar w:fldCharType="separate"/>
      </w:r>
      <w:r>
        <w:t>41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_Toc26178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7.2.2</w:t>
      </w:r>
      <w:r>
        <w:rPr>
          <w:rFonts w:hint="eastAsia"/>
          <w:lang w:val="en-US" w:eastAsia="zh-CN"/>
        </w:rPr>
        <w:t xml:space="preserve"> </w:t>
      </w:r>
      <w:r>
        <w:rPr>
          <w:rFonts w:hint="eastAsia"/>
          <w:lang w:eastAsia="zh-CN"/>
        </w:rPr>
        <w:t>恢复工作的组织及其分工</w:t>
      </w:r>
      <w:r>
        <w:tab/>
      </w:r>
      <w:r>
        <w:fldChar w:fldCharType="begin"/>
      </w:r>
      <w:r>
        <w:instrText xml:space="preserve"> PAGEREF _Toc26178 \h </w:instrText>
      </w:r>
      <w:r>
        <w:fldChar w:fldCharType="separate"/>
      </w:r>
      <w:r>
        <w:t>42</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_Toc2299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w:t>
      </w:r>
      <w:r>
        <w:rPr>
          <w:rFonts w:hint="eastAsia"/>
          <w:lang w:val="en-US" w:eastAsia="zh-CN"/>
        </w:rPr>
        <w:t xml:space="preserve"> </w:t>
      </w:r>
      <w:r>
        <w:rPr>
          <w:lang w:eastAsia="zh-CN"/>
        </w:rPr>
        <w:t>应急准备与保障措施</w:t>
      </w:r>
      <w:r>
        <w:tab/>
      </w:r>
      <w:r>
        <w:fldChar w:fldCharType="begin"/>
      </w:r>
      <w:r>
        <w:instrText xml:space="preserve"> PAGEREF _Toc2299 \h </w:instrText>
      </w:r>
      <w:r>
        <w:fldChar w:fldCharType="separate"/>
      </w:r>
      <w:r>
        <w:t>44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_Toc24640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8.1</w:t>
      </w:r>
      <w:r>
        <w:rPr>
          <w:rFonts w:hint="eastAsia"/>
          <w:lang w:val="en-US" w:eastAsia="zh-CN"/>
        </w:rPr>
        <w:t xml:space="preserve"> </w:t>
      </w:r>
      <w:r>
        <w:rPr>
          <w:rFonts w:hint="eastAsia"/>
          <w:lang w:eastAsia="zh-CN"/>
        </w:rPr>
        <w:t>应急值班</w:t>
      </w:r>
      <w:r>
        <w:tab/>
      </w:r>
      <w:r>
        <w:fldChar w:fldCharType="begin"/>
      </w:r>
      <w:r>
        <w:instrText xml:space="preserve"> PAGEREF _Toc24640 \h </w:instrText>
      </w:r>
      <w:r>
        <w:fldChar w:fldCharType="separate"/>
      </w:r>
      <w:r>
        <w:t>44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_Toc2192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8.2</w:t>
      </w:r>
      <w:r>
        <w:rPr>
          <w:rFonts w:hint="eastAsia"/>
          <w:lang w:val="en-US" w:eastAsia="zh-CN"/>
        </w:rPr>
        <w:t xml:space="preserve"> </w:t>
      </w:r>
      <w:r>
        <w:rPr>
          <w:rFonts w:hint="eastAsia"/>
          <w:lang w:eastAsia="zh-CN"/>
        </w:rPr>
        <w:t>组织建设</w:t>
      </w:r>
      <w:r>
        <w:tab/>
      </w:r>
      <w:r>
        <w:fldChar w:fldCharType="begin"/>
      </w:r>
      <w:r>
        <w:instrText xml:space="preserve"> PAGEREF _Toc2192 \h </w:instrText>
      </w:r>
      <w:r>
        <w:fldChar w:fldCharType="separate"/>
      </w:r>
      <w:r>
        <w:t>44</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_Toc32757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8.3</w:t>
      </w:r>
      <w:r>
        <w:rPr>
          <w:rFonts w:hint="eastAsia"/>
          <w:lang w:val="en-US" w:eastAsia="zh-CN"/>
        </w:rPr>
        <w:t xml:space="preserve"> </w:t>
      </w:r>
      <w:r>
        <w:rPr>
          <w:rFonts w:hint="eastAsia"/>
          <w:lang w:eastAsia="zh-CN"/>
        </w:rPr>
        <w:t>公众宣传沟通</w:t>
      </w:r>
      <w:r>
        <w:tab/>
      </w:r>
      <w:r>
        <w:fldChar w:fldCharType="begin"/>
      </w:r>
      <w:r>
        <w:instrText xml:space="preserve"> PAGEREF _Toc32757 \h </w:instrText>
      </w:r>
      <w:r>
        <w:fldChar w:fldCharType="separate"/>
      </w:r>
      <w:r>
        <w:t>45</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_Toc6330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8.3.1</w:t>
      </w:r>
      <w:r>
        <w:rPr>
          <w:rFonts w:hint="eastAsia"/>
          <w:lang w:val="en-US" w:eastAsia="zh-CN"/>
        </w:rPr>
        <w:t xml:space="preserve"> </w:t>
      </w:r>
      <w:r>
        <w:rPr>
          <w:rFonts w:hint="eastAsia"/>
          <w:lang w:eastAsia="zh-CN"/>
        </w:rPr>
        <w:t>宣传目标</w:t>
      </w:r>
      <w:r>
        <w:tab/>
      </w:r>
      <w:r>
        <w:fldChar w:fldCharType="begin"/>
      </w:r>
      <w:r>
        <w:instrText xml:space="preserve"> PAGEREF _Toc6330 \h </w:instrText>
      </w:r>
      <w:r>
        <w:fldChar w:fldCharType="separate"/>
      </w:r>
      <w:r>
        <w:t>45</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_Toc8633 </w:instrText>
      </w:r>
      <w:r>
        <w:rPr>
          <w:rFonts w:hint="eastAsia" w:ascii="方正小标宋简体" w:hAnsi="方正小标宋简体" w:eastAsia="方正小标宋简体" w:cs="方正小标宋简体"/>
          <w:kern w:val="2"/>
          <w:szCs w:val="44"/>
          <w:lang w:eastAsia="zh-CN"/>
        </w:rPr>
        <w:fldChar w:fldCharType="separate"/>
      </w:r>
      <w:r>
        <w:rPr>
          <w:lang w:eastAsia="zh-CN"/>
        </w:rPr>
        <w:t>8.3.2</w:t>
      </w:r>
      <w:r>
        <w:rPr>
          <w:rFonts w:hint="eastAsia"/>
          <w:lang w:val="en-US" w:eastAsia="zh-CN"/>
        </w:rPr>
        <w:t xml:space="preserve"> </w:t>
      </w:r>
      <w:r>
        <w:rPr>
          <w:lang w:eastAsia="zh-CN"/>
        </w:rPr>
        <w:t>宣传对象</w:t>
      </w:r>
      <w:r>
        <w:tab/>
      </w:r>
      <w:r>
        <w:fldChar w:fldCharType="begin"/>
      </w:r>
      <w:r>
        <w:instrText xml:space="preserve"> PAGEREF _Toc8633 \h </w:instrText>
      </w:r>
      <w:r>
        <w:fldChar w:fldCharType="separate"/>
      </w:r>
      <w:r>
        <w:t>45</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_Toc23622 </w:instrText>
      </w:r>
      <w:r>
        <w:rPr>
          <w:rFonts w:hint="eastAsia" w:ascii="方正小标宋简体" w:hAnsi="方正小标宋简体" w:eastAsia="方正小标宋简体" w:cs="方正小标宋简体"/>
          <w:kern w:val="2"/>
          <w:szCs w:val="44"/>
          <w:lang w:eastAsia="zh-CN"/>
        </w:rPr>
        <w:fldChar w:fldCharType="separate"/>
      </w:r>
      <w:r>
        <w:rPr>
          <w:lang w:eastAsia="zh-CN"/>
        </w:rPr>
        <w:t>8.3.3</w:t>
      </w:r>
      <w:r>
        <w:rPr>
          <w:rFonts w:hint="eastAsia"/>
          <w:lang w:val="en-US" w:eastAsia="zh-CN"/>
        </w:rPr>
        <w:t xml:space="preserve"> </w:t>
      </w:r>
      <w:r>
        <w:rPr>
          <w:lang w:eastAsia="zh-CN"/>
        </w:rPr>
        <w:t>负责公众宣传的应急组织和单位</w:t>
      </w:r>
      <w:r>
        <w:tab/>
      </w:r>
      <w:r>
        <w:fldChar w:fldCharType="begin"/>
      </w:r>
      <w:r>
        <w:instrText xml:space="preserve"> PAGEREF _Toc23622 \h </w:instrText>
      </w:r>
      <w:r>
        <w:fldChar w:fldCharType="separate"/>
      </w:r>
      <w:r>
        <w:t>46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_Toc32181 </w:instrText>
      </w:r>
      <w:r>
        <w:rPr>
          <w:rFonts w:hint="eastAsia" w:ascii="方正小标宋简体" w:hAnsi="方正小标宋简体" w:eastAsia="方正小标宋简体" w:cs="方正小标宋简体"/>
          <w:kern w:val="2"/>
          <w:szCs w:val="44"/>
          <w:lang w:eastAsia="zh-CN"/>
        </w:rPr>
        <w:fldChar w:fldCharType="separate"/>
      </w:r>
      <w:r>
        <w:rPr>
          <w:lang w:eastAsia="zh-CN"/>
        </w:rPr>
        <w:t>8.3.4</w:t>
      </w:r>
      <w:r>
        <w:rPr>
          <w:rFonts w:hint="eastAsia"/>
          <w:lang w:val="en-US" w:eastAsia="zh-CN"/>
        </w:rPr>
        <w:t xml:space="preserve"> </w:t>
      </w:r>
      <w:r>
        <w:rPr>
          <w:lang w:eastAsia="zh-CN"/>
        </w:rPr>
        <w:t>公众宣传内容</w:t>
      </w:r>
      <w:r>
        <w:tab/>
      </w:r>
      <w:r>
        <w:fldChar w:fldCharType="begin"/>
      </w:r>
      <w:r>
        <w:instrText xml:space="preserve"> PAGEREF _Toc32181 \h </w:instrText>
      </w:r>
      <w:r>
        <w:fldChar w:fldCharType="separate"/>
      </w:r>
      <w:r>
        <w:t>46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_Toc28950 </w:instrText>
      </w:r>
      <w:r>
        <w:rPr>
          <w:rFonts w:hint="eastAsia" w:ascii="方正小标宋简体" w:hAnsi="方正小标宋简体" w:eastAsia="方正小标宋简体" w:cs="方正小标宋简体"/>
          <w:kern w:val="2"/>
          <w:szCs w:val="44"/>
          <w:lang w:eastAsia="zh-CN"/>
        </w:rPr>
        <w:fldChar w:fldCharType="separate"/>
      </w:r>
      <w:r>
        <w:rPr>
          <w:lang w:eastAsia="zh-CN"/>
        </w:rPr>
        <w:t>8.3.5</w:t>
      </w:r>
      <w:r>
        <w:rPr>
          <w:rFonts w:hint="eastAsia"/>
          <w:lang w:val="en-US" w:eastAsia="zh-CN"/>
        </w:rPr>
        <w:t xml:space="preserve"> </w:t>
      </w:r>
      <w:r>
        <w:rPr>
          <w:lang w:eastAsia="zh-CN"/>
        </w:rPr>
        <w:t>公众宣传形式</w:t>
      </w:r>
      <w:r>
        <w:tab/>
      </w:r>
      <w:r>
        <w:fldChar w:fldCharType="begin"/>
      </w:r>
      <w:r>
        <w:instrText xml:space="preserve"> PAGEREF _Toc28950 \h </w:instrText>
      </w:r>
      <w:r>
        <w:fldChar w:fldCharType="separate"/>
      </w:r>
      <w:r>
        <w:t>46</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_Toc28441 </w:instrText>
      </w:r>
      <w:r>
        <w:rPr>
          <w:rFonts w:hint="eastAsia" w:ascii="方正小标宋简体" w:hAnsi="方正小标宋简体" w:eastAsia="方正小标宋简体" w:cs="方正小标宋简体"/>
          <w:kern w:val="2"/>
          <w:szCs w:val="44"/>
          <w:lang w:eastAsia="zh-CN"/>
        </w:rPr>
        <w:fldChar w:fldCharType="separate"/>
      </w:r>
      <w:r>
        <w:rPr>
          <w:lang w:eastAsia="zh-CN"/>
        </w:rPr>
        <w:t>8.4</w:t>
      </w:r>
      <w:r>
        <w:rPr>
          <w:rFonts w:hint="eastAsia"/>
          <w:lang w:val="en-US" w:eastAsia="zh-CN"/>
        </w:rPr>
        <w:t xml:space="preserve"> </w:t>
      </w:r>
      <w:r>
        <w:rPr>
          <w:lang w:eastAsia="zh-CN"/>
        </w:rPr>
        <w:t>培训</w:t>
      </w:r>
      <w:r>
        <w:tab/>
      </w:r>
      <w:r>
        <w:fldChar w:fldCharType="begin"/>
      </w:r>
      <w:r>
        <w:instrText xml:space="preserve"> PAGEREF _Toc28441 \h </w:instrText>
      </w:r>
      <w:r>
        <w:fldChar w:fldCharType="separate"/>
      </w:r>
      <w:r>
        <w:t>47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_Toc3853 </w:instrText>
      </w:r>
      <w:r>
        <w:rPr>
          <w:rFonts w:hint="eastAsia" w:ascii="方正小标宋简体" w:hAnsi="方正小标宋简体" w:eastAsia="方正小标宋简体" w:cs="方正小标宋简体"/>
          <w:kern w:val="2"/>
          <w:szCs w:val="44"/>
          <w:lang w:eastAsia="zh-CN"/>
        </w:rPr>
        <w:fldChar w:fldCharType="separate"/>
      </w:r>
      <w:r>
        <w:rPr>
          <w:lang w:eastAsia="zh-CN"/>
        </w:rPr>
        <w:t>8.4.1</w:t>
      </w:r>
      <w:r>
        <w:rPr>
          <w:rFonts w:hint="eastAsia"/>
          <w:lang w:val="en-US" w:eastAsia="zh-CN"/>
        </w:rPr>
        <w:t xml:space="preserve"> </w:t>
      </w:r>
      <w:r>
        <w:rPr>
          <w:lang w:eastAsia="zh-CN"/>
        </w:rPr>
        <w:t>培训对象</w:t>
      </w:r>
      <w:r>
        <w:tab/>
      </w:r>
      <w:r>
        <w:fldChar w:fldCharType="begin"/>
      </w:r>
      <w:r>
        <w:instrText xml:space="preserve"> PAGEREF _Toc3853 \h </w:instrText>
      </w:r>
      <w:r>
        <w:fldChar w:fldCharType="separate"/>
      </w:r>
      <w:r>
        <w:t>47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_Toc14823 </w:instrText>
      </w:r>
      <w:r>
        <w:rPr>
          <w:rFonts w:hint="eastAsia" w:ascii="方正小标宋简体" w:hAnsi="方正小标宋简体" w:eastAsia="方正小标宋简体" w:cs="方正小标宋简体"/>
          <w:kern w:val="2"/>
          <w:szCs w:val="44"/>
          <w:lang w:eastAsia="zh-CN"/>
        </w:rPr>
        <w:fldChar w:fldCharType="separate"/>
      </w:r>
      <w:r>
        <w:rPr>
          <w:lang w:eastAsia="zh-CN"/>
        </w:rPr>
        <w:t>8.4.2</w:t>
      </w:r>
      <w:r>
        <w:rPr>
          <w:rFonts w:hint="eastAsia"/>
          <w:lang w:val="en-US" w:eastAsia="zh-CN"/>
        </w:rPr>
        <w:t xml:space="preserve"> </w:t>
      </w:r>
      <w:r>
        <w:rPr>
          <w:lang w:eastAsia="zh-CN"/>
        </w:rPr>
        <w:t>培训内容</w:t>
      </w:r>
      <w:r>
        <w:tab/>
      </w:r>
      <w:r>
        <w:fldChar w:fldCharType="begin"/>
      </w:r>
      <w:r>
        <w:instrText xml:space="preserve"> PAGEREF _Toc14823 \h </w:instrText>
      </w:r>
      <w:r>
        <w:fldChar w:fldCharType="separate"/>
      </w:r>
      <w:r>
        <w:t>47</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_Toc20265 </w:instrText>
      </w:r>
      <w:r>
        <w:rPr>
          <w:rFonts w:hint="eastAsia" w:ascii="方正小标宋简体" w:hAnsi="方正小标宋简体" w:eastAsia="方正小标宋简体" w:cs="方正小标宋简体"/>
          <w:kern w:val="2"/>
          <w:szCs w:val="44"/>
          <w:lang w:eastAsia="zh-CN"/>
        </w:rPr>
        <w:fldChar w:fldCharType="separate"/>
      </w:r>
      <w:r>
        <w:rPr>
          <w:lang w:eastAsia="zh-CN"/>
        </w:rPr>
        <w:t>8.4.3</w:t>
      </w:r>
      <w:r>
        <w:rPr>
          <w:rFonts w:hint="eastAsia"/>
          <w:lang w:val="en-US" w:eastAsia="zh-CN"/>
        </w:rPr>
        <w:t xml:space="preserve"> </w:t>
      </w:r>
      <w:r>
        <w:rPr>
          <w:lang w:eastAsia="zh-CN"/>
        </w:rPr>
        <w:t>培训方式</w:t>
      </w:r>
      <w:r>
        <w:tab/>
      </w:r>
      <w:r>
        <w:fldChar w:fldCharType="begin"/>
      </w:r>
      <w:r>
        <w:instrText xml:space="preserve"> PAGEREF _Toc20265 \h </w:instrText>
      </w:r>
      <w:r>
        <w:fldChar w:fldCharType="separate"/>
      </w:r>
      <w:r>
        <w:t>48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_Toc27679 </w:instrText>
      </w:r>
      <w:r>
        <w:rPr>
          <w:rFonts w:hint="eastAsia" w:ascii="方正小标宋简体" w:hAnsi="方正小标宋简体" w:eastAsia="方正小标宋简体" w:cs="方正小标宋简体"/>
          <w:kern w:val="2"/>
          <w:szCs w:val="44"/>
          <w:lang w:eastAsia="zh-CN"/>
        </w:rPr>
        <w:fldChar w:fldCharType="separate"/>
      </w:r>
      <w:r>
        <w:rPr>
          <w:lang w:eastAsia="zh-CN"/>
        </w:rPr>
        <w:t>8.4.4</w:t>
      </w:r>
      <w:r>
        <w:rPr>
          <w:rFonts w:hint="eastAsia"/>
          <w:lang w:val="en-US" w:eastAsia="zh-CN"/>
        </w:rPr>
        <w:t xml:space="preserve"> </w:t>
      </w:r>
      <w:r>
        <w:rPr>
          <w:lang w:eastAsia="zh-CN"/>
        </w:rPr>
        <w:t>培训的组织</w:t>
      </w:r>
      <w:r>
        <w:tab/>
      </w:r>
      <w:r>
        <w:fldChar w:fldCharType="begin"/>
      </w:r>
      <w:r>
        <w:instrText xml:space="preserve"> PAGEREF _Toc27679 \h </w:instrText>
      </w:r>
      <w:r>
        <w:fldChar w:fldCharType="separate"/>
      </w:r>
      <w:r>
        <w:t>48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_Toc25724 </w:instrText>
      </w:r>
      <w:r>
        <w:rPr>
          <w:rFonts w:hint="eastAsia" w:ascii="方正小标宋简体" w:hAnsi="方正小标宋简体" w:eastAsia="方正小标宋简体" w:cs="方正小标宋简体"/>
          <w:kern w:val="2"/>
          <w:szCs w:val="44"/>
          <w:lang w:eastAsia="zh-CN"/>
        </w:rPr>
        <w:fldChar w:fldCharType="separate"/>
      </w:r>
      <w:r>
        <w:rPr>
          <w:lang w:eastAsia="zh-CN"/>
        </w:rPr>
        <w:t>8.5</w:t>
      </w:r>
      <w:r>
        <w:rPr>
          <w:rFonts w:hint="eastAsia"/>
          <w:lang w:val="en-US" w:eastAsia="zh-CN"/>
        </w:rPr>
        <w:t xml:space="preserve"> </w:t>
      </w:r>
      <w:r>
        <w:rPr>
          <w:lang w:eastAsia="zh-CN"/>
        </w:rPr>
        <w:t>演习</w:t>
      </w:r>
      <w:r>
        <w:tab/>
      </w:r>
      <w:r>
        <w:fldChar w:fldCharType="begin"/>
      </w:r>
      <w:r>
        <w:instrText xml:space="preserve"> PAGEREF _Toc25724 \h </w:instrText>
      </w:r>
      <w:r>
        <w:fldChar w:fldCharType="separate"/>
      </w:r>
      <w:r>
        <w:t>48</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_Toc7510 </w:instrText>
      </w:r>
      <w:r>
        <w:rPr>
          <w:rFonts w:hint="eastAsia" w:ascii="方正小标宋简体" w:hAnsi="方正小标宋简体" w:eastAsia="方正小标宋简体" w:cs="方正小标宋简体"/>
          <w:kern w:val="2"/>
          <w:szCs w:val="44"/>
          <w:lang w:eastAsia="zh-CN"/>
        </w:rPr>
        <w:fldChar w:fldCharType="separate"/>
      </w:r>
      <w:r>
        <w:rPr>
          <w:lang w:eastAsia="zh-CN"/>
        </w:rPr>
        <w:t>8.5.1</w:t>
      </w:r>
      <w:r>
        <w:rPr>
          <w:rFonts w:hint="eastAsia"/>
          <w:lang w:val="en-US" w:eastAsia="zh-CN"/>
        </w:rPr>
        <w:t xml:space="preserve"> </w:t>
      </w:r>
      <w:r>
        <w:rPr>
          <w:lang w:eastAsia="zh-CN"/>
        </w:rPr>
        <w:t>演习类型</w:t>
      </w:r>
      <w:r>
        <w:tab/>
      </w:r>
      <w:r>
        <w:fldChar w:fldCharType="begin"/>
      </w:r>
      <w:r>
        <w:instrText xml:space="preserve"> PAGEREF _Toc7510 \h </w:instrText>
      </w:r>
      <w:r>
        <w:fldChar w:fldCharType="separate"/>
      </w:r>
      <w:r>
        <w:t>49</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8"/>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_Toc7657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8.5.2</w:t>
      </w:r>
      <w:r>
        <w:rPr>
          <w:rFonts w:hint="eastAsia"/>
          <w:lang w:val="en-US" w:eastAsia="zh-CN"/>
        </w:rPr>
        <w:t xml:space="preserve"> </w:t>
      </w:r>
      <w:r>
        <w:rPr>
          <w:lang w:eastAsia="zh-CN"/>
        </w:rPr>
        <w:t>演习实施及频度</w:t>
      </w:r>
      <w:r>
        <w:tab/>
      </w:r>
      <w:r>
        <w:fldChar w:fldCharType="begin"/>
      </w:r>
      <w:r>
        <w:instrText xml:space="preserve"> PAGEREF _Toc7657 \h </w:instrText>
      </w:r>
      <w:r>
        <w:fldChar w:fldCharType="separate"/>
      </w:r>
      <w:r>
        <w:t>50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_Toc10237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8.6</w:t>
      </w:r>
      <w:r>
        <w:rPr>
          <w:rFonts w:hint="eastAsia"/>
          <w:lang w:val="en-US" w:eastAsia="zh-CN"/>
        </w:rPr>
        <w:t xml:space="preserve"> </w:t>
      </w:r>
      <w:r>
        <w:rPr>
          <w:rFonts w:hint="eastAsia"/>
          <w:lang w:eastAsia="zh-CN"/>
        </w:rPr>
        <w:t>应急设施建设与完善</w:t>
      </w:r>
      <w:r>
        <w:tab/>
      </w:r>
      <w:r>
        <w:fldChar w:fldCharType="begin"/>
      </w:r>
      <w:r>
        <w:instrText xml:space="preserve"> PAGEREF _Toc10237 \h </w:instrText>
      </w:r>
      <w:r>
        <w:fldChar w:fldCharType="separate"/>
      </w:r>
      <w:r>
        <w:t>50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_Toc32462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8.7</w:t>
      </w:r>
      <w:r>
        <w:rPr>
          <w:rFonts w:hint="eastAsia"/>
          <w:lang w:val="en-US" w:eastAsia="zh-CN"/>
        </w:rPr>
        <w:t xml:space="preserve"> </w:t>
      </w:r>
      <w:r>
        <w:rPr>
          <w:rFonts w:hint="eastAsia"/>
          <w:lang w:eastAsia="zh-CN"/>
        </w:rPr>
        <w:t>通信、交通与物资保障</w:t>
      </w:r>
      <w:r>
        <w:tab/>
      </w:r>
      <w:r>
        <w:fldChar w:fldCharType="begin"/>
      </w:r>
      <w:r>
        <w:instrText xml:space="preserve"> PAGEREF _Toc32462 \h </w:instrText>
      </w:r>
      <w:r>
        <w:fldChar w:fldCharType="separate"/>
      </w:r>
      <w:r>
        <w:t>50</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_Toc4576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8.8</w:t>
      </w:r>
      <w:r>
        <w:rPr>
          <w:rFonts w:hint="eastAsia"/>
          <w:lang w:val="en-US" w:eastAsia="zh-CN"/>
        </w:rPr>
        <w:t xml:space="preserve"> </w:t>
      </w:r>
      <w:r>
        <w:rPr>
          <w:rFonts w:hint="eastAsia"/>
          <w:lang w:eastAsia="zh-CN"/>
        </w:rPr>
        <w:t>经费保障</w:t>
      </w:r>
      <w:r>
        <w:tab/>
      </w:r>
      <w:r>
        <w:fldChar w:fldCharType="begin"/>
      </w:r>
      <w:r>
        <w:instrText xml:space="preserve"> PAGEREF _Toc4576 \h </w:instrText>
      </w:r>
      <w:r>
        <w:fldChar w:fldCharType="separate"/>
      </w:r>
      <w:r>
        <w:t>51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_Toc28167 </w:instrText>
      </w:r>
      <w:r>
        <w:rPr>
          <w:rFonts w:hint="eastAsia" w:ascii="方正小标宋简体" w:hAnsi="方正小标宋简体" w:eastAsia="方正小标宋简体" w:cs="方正小标宋简体"/>
          <w:kern w:val="2"/>
          <w:szCs w:val="44"/>
          <w:lang w:eastAsia="zh-CN"/>
        </w:rPr>
        <w:fldChar w:fldCharType="separate"/>
      </w:r>
      <w:r>
        <w:rPr>
          <w:lang w:eastAsia="zh-CN"/>
        </w:rPr>
        <w:t>8.9</w:t>
      </w:r>
      <w:r>
        <w:rPr>
          <w:rFonts w:hint="eastAsia"/>
          <w:lang w:val="en-US" w:eastAsia="zh-CN"/>
        </w:rPr>
        <w:t xml:space="preserve"> </w:t>
      </w:r>
      <w:r>
        <w:rPr>
          <w:lang w:eastAsia="zh-CN"/>
        </w:rPr>
        <w:t>请求支援</w:t>
      </w:r>
      <w:r>
        <w:tab/>
      </w:r>
      <w:r>
        <w:fldChar w:fldCharType="begin"/>
      </w:r>
      <w:r>
        <w:instrText xml:space="preserve"> PAGEREF _Toc28167 \h </w:instrText>
      </w:r>
      <w:r>
        <w:fldChar w:fldCharType="separate"/>
      </w:r>
      <w:r>
        <w:t>51</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_Toc17835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9</w:t>
      </w:r>
      <w:r>
        <w:rPr>
          <w:rFonts w:hint="eastAsia"/>
          <w:lang w:val="en-US" w:eastAsia="zh-CN"/>
        </w:rPr>
        <w:t xml:space="preserve"> </w:t>
      </w:r>
      <w:r>
        <w:rPr>
          <w:rFonts w:hint="eastAsia"/>
          <w:lang w:eastAsia="zh-CN"/>
        </w:rPr>
        <w:t>附则</w:t>
      </w:r>
      <w:r>
        <w:tab/>
      </w:r>
      <w:r>
        <w:fldChar w:fldCharType="begin"/>
      </w:r>
      <w:r>
        <w:instrText xml:space="preserve"> PAGEREF _Toc17835 \h </w:instrText>
      </w:r>
      <w:r>
        <w:fldChar w:fldCharType="separate"/>
      </w:r>
      <w:r>
        <w:t>52</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_Toc13798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9.1</w:t>
      </w:r>
      <w:r>
        <w:rPr>
          <w:rFonts w:hint="eastAsia"/>
          <w:lang w:val="en-US" w:eastAsia="zh-CN"/>
        </w:rPr>
        <w:t xml:space="preserve"> </w:t>
      </w:r>
      <w:r>
        <w:rPr>
          <w:rFonts w:hint="eastAsia"/>
          <w:lang w:eastAsia="zh-CN"/>
        </w:rPr>
        <w:t>奖励和责任</w:t>
      </w:r>
      <w:r>
        <w:tab/>
      </w:r>
      <w:r>
        <w:fldChar w:fldCharType="begin"/>
      </w:r>
      <w:r>
        <w:instrText xml:space="preserve"> PAGEREF _Toc13798 \h </w:instrText>
      </w:r>
      <w:r>
        <w:fldChar w:fldCharType="separate"/>
      </w:r>
      <w:r>
        <w:t>52</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_Toc3440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9.</w:t>
      </w:r>
      <w:r>
        <w:rPr>
          <w:lang w:eastAsia="zh-CN"/>
        </w:rPr>
        <w:t>2</w:t>
      </w:r>
      <w:r>
        <w:rPr>
          <w:rFonts w:hint="eastAsia"/>
          <w:lang w:val="en-US" w:eastAsia="zh-CN"/>
        </w:rPr>
        <w:t xml:space="preserve"> </w:t>
      </w:r>
      <w:r>
        <w:rPr>
          <w:rFonts w:hint="eastAsia"/>
          <w:lang w:eastAsia="zh-CN"/>
        </w:rPr>
        <w:t>预案制定</w:t>
      </w:r>
      <w:r>
        <w:tab/>
      </w:r>
      <w:r>
        <w:fldChar w:fldCharType="begin"/>
      </w:r>
      <w:r>
        <w:instrText xml:space="preserve"> PAGEREF _Toc3440 \h </w:instrText>
      </w:r>
      <w:r>
        <w:fldChar w:fldCharType="separate"/>
      </w:r>
      <w:r>
        <w:t>52</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_Toc9495 </w:instrText>
      </w:r>
      <w:r>
        <w:rPr>
          <w:rFonts w:hint="eastAsia" w:ascii="方正小标宋简体" w:hAnsi="方正小标宋简体" w:eastAsia="方正小标宋简体" w:cs="方正小标宋简体"/>
          <w:kern w:val="2"/>
          <w:szCs w:val="44"/>
          <w:lang w:eastAsia="zh-CN"/>
        </w:rPr>
        <w:fldChar w:fldCharType="separate"/>
      </w:r>
      <w:r>
        <w:rPr>
          <w:lang w:eastAsia="zh-CN"/>
        </w:rPr>
        <w:t>9.3</w:t>
      </w:r>
      <w:r>
        <w:rPr>
          <w:rFonts w:hint="eastAsia"/>
          <w:lang w:val="en-US" w:eastAsia="zh-CN"/>
        </w:rPr>
        <w:t xml:space="preserve"> </w:t>
      </w:r>
      <w:r>
        <w:rPr>
          <w:lang w:eastAsia="zh-CN"/>
        </w:rPr>
        <w:t>预案管理</w:t>
      </w:r>
      <w:r>
        <w:tab/>
      </w:r>
      <w:r>
        <w:fldChar w:fldCharType="begin"/>
      </w:r>
      <w:r>
        <w:instrText xml:space="preserve"> PAGEREF _Toc9495 \h </w:instrText>
      </w:r>
      <w:r>
        <w:fldChar w:fldCharType="separate"/>
      </w:r>
      <w:r>
        <w:t>52</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2"/>
        <w:tabs>
          <w:tab w:val="right" w:leader="dot" w:pos="8845"/>
        </w:tabs>
      </w:pPr>
      <w:r>
        <w:rPr>
          <w:rFonts w:hint="eastAsia" w:ascii="方正小标宋简体" w:hAnsi="方正小标宋简体" w:eastAsia="方正小标宋简体" w:cs="方正小标宋简体"/>
          <w:kern w:val="2"/>
          <w:szCs w:val="44"/>
          <w:lang w:eastAsia="zh-CN"/>
        </w:rPr>
        <w:fldChar w:fldCharType="begin"/>
      </w:r>
      <w:r>
        <w:rPr>
          <w:rFonts w:hint="eastAsia" w:ascii="方正小标宋简体" w:hAnsi="方正小标宋简体" w:eastAsia="方正小标宋简体" w:cs="方正小标宋简体"/>
          <w:kern w:val="2"/>
          <w:szCs w:val="44"/>
          <w:lang w:eastAsia="zh-CN"/>
        </w:rPr>
        <w:instrText xml:space="preserve"> HYPERLINK \l _Toc32385 </w:instrText>
      </w:r>
      <w:r>
        <w:rPr>
          <w:rFonts w:hint="eastAsia" w:ascii="方正小标宋简体" w:hAnsi="方正小标宋简体" w:eastAsia="方正小标宋简体" w:cs="方正小标宋简体"/>
          <w:kern w:val="2"/>
          <w:szCs w:val="44"/>
          <w:lang w:eastAsia="zh-CN"/>
        </w:rPr>
        <w:fldChar w:fldCharType="separate"/>
      </w:r>
      <w:r>
        <w:rPr>
          <w:rFonts w:hint="eastAsia"/>
          <w:lang w:eastAsia="zh-CN"/>
        </w:rPr>
        <w:t>9.4</w:t>
      </w:r>
      <w:r>
        <w:rPr>
          <w:rFonts w:hint="eastAsia"/>
          <w:lang w:val="en-US" w:eastAsia="zh-CN"/>
        </w:rPr>
        <w:t xml:space="preserve"> </w:t>
      </w:r>
      <w:r>
        <w:rPr>
          <w:rFonts w:hint="eastAsia"/>
          <w:lang w:eastAsia="zh-CN"/>
        </w:rPr>
        <w:t>预案实施与解释</w:t>
      </w:r>
      <w:r>
        <w:tab/>
      </w:r>
      <w:r>
        <w:fldChar w:fldCharType="begin"/>
      </w:r>
      <w:r>
        <w:instrText xml:space="preserve"> PAGEREF _Toc32385 \h </w:instrText>
      </w:r>
      <w:r>
        <w:fldChar w:fldCharType="separate"/>
      </w:r>
      <w:r>
        <w:t>53</w:t>
      </w:r>
      <w:r>
        <w:fldChar w:fldCharType="end"/>
      </w:r>
      <w:r>
        <w:rPr>
          <w:rFonts w:hint="eastAsia" w:ascii="方正小标宋简体" w:hAnsi="方正小标宋简体" w:eastAsia="方正小标宋简体" w:cs="方正小标宋简体"/>
          <w:kern w:val="2"/>
          <w:szCs w:val="44"/>
          <w:lang w:eastAsia="zh-CN"/>
        </w:rPr>
        <w:fldChar w:fldCharType="end"/>
      </w:r>
    </w:p>
    <w:p>
      <w:pPr>
        <w:pStyle w:val="11"/>
        <w:tabs>
          <w:tab w:val="right" w:leader="dot" w:pos="8845"/>
        </w:tabs>
        <w:rPr>
          <w:rFonts w:hint="default" w:ascii="Times New Roman" w:hAnsi="Times New Roman" w:eastAsia="仿宋" w:cs="Times New Roman"/>
        </w:rPr>
      </w:pPr>
      <w:r>
        <w:rPr>
          <w:rFonts w:hint="default" w:ascii="Times New Roman" w:hAnsi="Times New Roman" w:eastAsia="方正小标宋简体" w:cs="Times New Roman"/>
          <w:kern w:val="2"/>
          <w:szCs w:val="44"/>
          <w:lang w:eastAsia="zh-CN"/>
        </w:rPr>
        <w:fldChar w:fldCharType="begin"/>
      </w:r>
      <w:r>
        <w:rPr>
          <w:rFonts w:hint="default" w:ascii="Times New Roman" w:hAnsi="Times New Roman" w:eastAsia="方正小标宋简体" w:cs="Times New Roman"/>
          <w:kern w:val="2"/>
          <w:szCs w:val="44"/>
          <w:lang w:eastAsia="zh-CN"/>
        </w:rPr>
        <w:instrText xml:space="preserve"> HYPERLINK \l _Toc24464 </w:instrText>
      </w:r>
      <w:r>
        <w:rPr>
          <w:rFonts w:hint="default" w:ascii="Times New Roman" w:hAnsi="Times New Roman" w:eastAsia="方正小标宋简体" w:cs="Times New Roman"/>
          <w:kern w:val="2"/>
          <w:szCs w:val="44"/>
          <w:lang w:eastAsia="zh-CN"/>
        </w:rPr>
        <w:fldChar w:fldCharType="separate"/>
      </w:r>
      <w:r>
        <w:rPr>
          <w:rFonts w:hint="default" w:ascii="Times New Roman" w:hAnsi="Times New Roman" w:cs="Times New Roman"/>
          <w:bCs w:val="0"/>
          <w:lang w:eastAsia="zh-CN"/>
        </w:rPr>
        <w:t>附件1</w:t>
      </w:r>
      <w:r>
        <w:rPr>
          <w:rFonts w:hint="default" w:ascii="Times New Roman" w:hAnsi="Times New Roman" w:eastAsia="方正小标宋简体"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_Toc18732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zCs w:val="44"/>
          <w:lang w:val="en-US" w:eastAsia="zh-CN"/>
        </w:rPr>
        <w:t>江苏省田湾核电站概况</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_Toc18732 \h </w:instrText>
      </w:r>
      <w:r>
        <w:rPr>
          <w:rFonts w:hint="default" w:ascii="Times New Roman" w:hAnsi="Times New Roman" w:eastAsia="仿宋" w:cs="Times New Roman"/>
        </w:rPr>
        <w:fldChar w:fldCharType="separate"/>
      </w:r>
      <w:r>
        <w:rPr>
          <w:rFonts w:hint="default" w:ascii="Times New Roman" w:hAnsi="Times New Roman" w:eastAsia="仿宋" w:cs="Times New Roman"/>
        </w:rPr>
        <w:t>54</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pStyle w:val="11"/>
        <w:tabs>
          <w:tab w:val="right" w:leader="dot" w:pos="8845"/>
        </w:tabs>
        <w:rPr>
          <w:rFonts w:hint="default" w:ascii="Times New Roman" w:hAnsi="Times New Roman" w:eastAsia="仿宋" w:cs="Times New Roman"/>
        </w:rPr>
      </w:pP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_Toc10226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lang w:eastAsia="zh-CN"/>
        </w:rPr>
        <w:t>附件2</w:t>
      </w:r>
      <w:r>
        <w:rPr>
          <w:rFonts w:hint="default" w:ascii="Times New Roman" w:hAnsi="Times New Roman" w:eastAsia="仿宋"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_Toc13061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zCs w:val="44"/>
          <w:lang w:val="en-US" w:eastAsia="zh-CN"/>
        </w:rPr>
        <w:t>田湾核电站应急计划区示意图</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_Toc13061 \h </w:instrText>
      </w:r>
      <w:r>
        <w:rPr>
          <w:rFonts w:hint="default" w:ascii="Times New Roman" w:hAnsi="Times New Roman" w:eastAsia="仿宋" w:cs="Times New Roman"/>
        </w:rPr>
        <w:fldChar w:fldCharType="separate"/>
      </w:r>
      <w:r>
        <w:rPr>
          <w:rFonts w:hint="default" w:ascii="Times New Roman" w:hAnsi="Times New Roman" w:eastAsia="仿宋" w:cs="Times New Roman"/>
        </w:rPr>
        <w:t>56</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pStyle w:val="11"/>
        <w:tabs>
          <w:tab w:val="right" w:leader="dot" w:pos="8845"/>
        </w:tabs>
        <w:rPr>
          <w:rFonts w:hint="default" w:ascii="Times New Roman" w:hAnsi="Times New Roman" w:eastAsia="仿宋" w:cs="Times New Roman"/>
        </w:rPr>
      </w:pP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_Toc27914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lang w:val="en-US" w:eastAsia="zh-CN"/>
        </w:rPr>
        <w:t>附件3</w:t>
      </w:r>
      <w:r>
        <w:rPr>
          <w:rFonts w:hint="default" w:ascii="Times New Roman" w:hAnsi="Times New Roman" w:eastAsia="仿宋"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_Toc30959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zCs w:val="44"/>
          <w:lang w:val="en-US" w:eastAsia="zh-CN"/>
        </w:rPr>
        <w:t>连云</w:t>
      </w:r>
      <w:r>
        <w:rPr>
          <w:rFonts w:hint="default" w:ascii="Times New Roman" w:hAnsi="Times New Roman" w:eastAsia="仿宋" w:cs="Times New Roman"/>
          <w:bCs w:val="0"/>
          <w:szCs w:val="44"/>
          <w:lang w:eastAsia="zh-CN"/>
        </w:rPr>
        <w:t>区隐蔽撤离前沿指挥部成员单位职责</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_Toc30959 \h </w:instrText>
      </w:r>
      <w:r>
        <w:rPr>
          <w:rFonts w:hint="default" w:ascii="Times New Roman" w:hAnsi="Times New Roman" w:eastAsia="仿宋" w:cs="Times New Roman"/>
        </w:rPr>
        <w:fldChar w:fldCharType="separate"/>
      </w:r>
      <w:r>
        <w:rPr>
          <w:rFonts w:hint="default" w:ascii="Times New Roman" w:hAnsi="Times New Roman" w:eastAsia="仿宋" w:cs="Times New Roman"/>
        </w:rPr>
        <w:t>59</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pStyle w:val="11"/>
        <w:tabs>
          <w:tab w:val="right" w:leader="dot" w:pos="8845"/>
        </w:tabs>
        <w:rPr>
          <w:rFonts w:hint="default" w:ascii="Times New Roman" w:hAnsi="Times New Roman" w:eastAsia="仿宋" w:cs="Times New Roman"/>
        </w:rPr>
      </w:pP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_Toc1112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lang w:val="en-US" w:eastAsia="zh-CN"/>
        </w:rPr>
        <w:t>附件4</w:t>
      </w:r>
      <w:r>
        <w:rPr>
          <w:rFonts w:hint="default" w:ascii="Times New Roman" w:hAnsi="Times New Roman" w:eastAsia="仿宋"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_Toc32258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napToGrid w:val="0"/>
          <w:szCs w:val="44"/>
          <w:lang w:val="en-US" w:eastAsia="zh-CN" w:bidi="ar-SA"/>
        </w:rPr>
        <w:t>连云区核事故场外应急响应流程图</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_Toc32258 \h </w:instrText>
      </w:r>
      <w:r>
        <w:rPr>
          <w:rFonts w:hint="default" w:ascii="Times New Roman" w:hAnsi="Times New Roman" w:eastAsia="仿宋" w:cs="Times New Roman"/>
        </w:rPr>
        <w:fldChar w:fldCharType="separate"/>
      </w:r>
      <w:r>
        <w:rPr>
          <w:rFonts w:hint="default" w:ascii="Times New Roman" w:hAnsi="Times New Roman" w:eastAsia="仿宋" w:cs="Times New Roman"/>
        </w:rPr>
        <w:t>68</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pStyle w:val="11"/>
        <w:tabs>
          <w:tab w:val="right" w:leader="dot" w:pos="8845"/>
        </w:tabs>
        <w:rPr>
          <w:rFonts w:hint="default" w:ascii="Times New Roman" w:hAnsi="Times New Roman" w:eastAsia="仿宋" w:cs="Times New Roman"/>
        </w:rPr>
      </w:pP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_Toc451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lang w:val="en-US" w:eastAsia="zh-CN"/>
        </w:rPr>
        <w:t>附件5</w:t>
      </w:r>
      <w:r>
        <w:rPr>
          <w:rFonts w:hint="default" w:ascii="Times New Roman" w:hAnsi="Times New Roman" w:eastAsia="仿宋"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_Toc5881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zCs w:val="44"/>
          <w:lang w:val="en-US" w:eastAsia="zh-CN"/>
        </w:rPr>
        <w:t>隐蔽撤离区人员数量及应急撤离车辆统计表</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_Toc5881 \h </w:instrText>
      </w:r>
      <w:r>
        <w:rPr>
          <w:rFonts w:hint="default" w:ascii="Times New Roman" w:hAnsi="Times New Roman" w:eastAsia="仿宋" w:cs="Times New Roman"/>
        </w:rPr>
        <w:fldChar w:fldCharType="separate"/>
      </w:r>
      <w:r>
        <w:rPr>
          <w:rFonts w:hint="default" w:ascii="Times New Roman" w:hAnsi="Times New Roman" w:eastAsia="仿宋" w:cs="Times New Roman"/>
        </w:rPr>
        <w:t>69</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pStyle w:val="11"/>
        <w:tabs>
          <w:tab w:val="right" w:leader="dot" w:pos="8845"/>
        </w:tabs>
        <w:rPr>
          <w:rFonts w:hint="default" w:ascii="Times New Roman" w:hAnsi="Times New Roman" w:eastAsia="仿宋" w:cs="Times New Roman"/>
        </w:rPr>
      </w:pP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_Toc24026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lang w:val="en-US" w:eastAsia="zh-CN"/>
        </w:rPr>
        <w:t>附件6</w:t>
      </w:r>
      <w:r>
        <w:rPr>
          <w:rFonts w:hint="default" w:ascii="Times New Roman" w:hAnsi="Times New Roman" w:eastAsia="仿宋"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_Toc32218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zCs w:val="44"/>
          <w:lang w:val="en-US" w:eastAsia="zh-CN"/>
        </w:rPr>
        <w:t>连云区主要应急避难场所（点）统计表</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_Toc32218 \h </w:instrText>
      </w:r>
      <w:r>
        <w:rPr>
          <w:rFonts w:hint="default" w:ascii="Times New Roman" w:hAnsi="Times New Roman" w:eastAsia="仿宋" w:cs="Times New Roman"/>
        </w:rPr>
        <w:fldChar w:fldCharType="separate"/>
      </w:r>
      <w:r>
        <w:rPr>
          <w:rFonts w:hint="default" w:ascii="Times New Roman" w:hAnsi="Times New Roman" w:eastAsia="仿宋" w:cs="Times New Roman"/>
        </w:rPr>
        <w:t>71</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pStyle w:val="11"/>
        <w:tabs>
          <w:tab w:val="right" w:leader="dot" w:pos="8845"/>
        </w:tabs>
      </w:pP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_Toc26466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lang w:val="en-US" w:eastAsia="zh-CN"/>
        </w:rPr>
        <w:t>附件7</w:t>
      </w:r>
      <w:r>
        <w:rPr>
          <w:rFonts w:hint="default" w:ascii="Times New Roman" w:hAnsi="Times New Roman" w:eastAsia="仿宋" w:cs="Times New Roman"/>
          <w:kern w:val="2"/>
          <w:szCs w:val="44"/>
          <w:lang w:eastAsia="zh-CN"/>
        </w:rPr>
        <w:fldChar w:fldCharType="end"/>
      </w:r>
      <w:r>
        <w:rPr>
          <w:rFonts w:hint="default" w:ascii="Times New Roman" w:hAnsi="Times New Roman" w:eastAsia="仿宋" w:cs="Times New Roman"/>
          <w:kern w:val="2"/>
          <w:szCs w:val="44"/>
          <w:lang w:eastAsia="zh-CN"/>
        </w:rPr>
        <w:fldChar w:fldCharType="begin"/>
      </w:r>
      <w:r>
        <w:rPr>
          <w:rFonts w:hint="default" w:ascii="Times New Roman" w:hAnsi="Times New Roman" w:eastAsia="仿宋" w:cs="Times New Roman"/>
          <w:kern w:val="2"/>
          <w:szCs w:val="44"/>
          <w:lang w:eastAsia="zh-CN"/>
        </w:rPr>
        <w:instrText xml:space="preserve"> HYPERLINK \l _Toc6117 </w:instrText>
      </w:r>
      <w:r>
        <w:rPr>
          <w:rFonts w:hint="default" w:ascii="Times New Roman" w:hAnsi="Times New Roman" w:eastAsia="仿宋" w:cs="Times New Roman"/>
          <w:kern w:val="2"/>
          <w:szCs w:val="44"/>
          <w:lang w:eastAsia="zh-CN"/>
        </w:rPr>
        <w:fldChar w:fldCharType="separate"/>
      </w:r>
      <w:r>
        <w:rPr>
          <w:rFonts w:hint="default" w:ascii="Times New Roman" w:hAnsi="Times New Roman" w:eastAsia="仿宋" w:cs="Times New Roman"/>
          <w:bCs w:val="0"/>
          <w:szCs w:val="44"/>
          <w:lang w:val="en-US" w:eastAsia="zh-CN"/>
        </w:rPr>
        <w:t>名词术语</w:t>
      </w:r>
      <w:r>
        <w:rPr>
          <w:rFonts w:hint="default" w:ascii="Times New Roman" w:hAnsi="Times New Roman" w:eastAsia="仿宋" w:cs="Times New Roman"/>
        </w:rPr>
        <w:tab/>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PAGEREF _Toc6117 \h </w:instrText>
      </w:r>
      <w:r>
        <w:rPr>
          <w:rFonts w:hint="default" w:ascii="Times New Roman" w:hAnsi="Times New Roman" w:eastAsia="仿宋" w:cs="Times New Roman"/>
        </w:rPr>
        <w:fldChar w:fldCharType="separate"/>
      </w:r>
      <w:r>
        <w:rPr>
          <w:rFonts w:hint="default" w:ascii="Times New Roman" w:hAnsi="Times New Roman" w:eastAsia="仿宋" w:cs="Times New Roman"/>
        </w:rPr>
        <w:t>73</w:t>
      </w:r>
      <w:r>
        <w:rPr>
          <w:rFonts w:hint="default" w:ascii="Times New Roman" w:hAnsi="Times New Roman" w:eastAsia="仿宋" w:cs="Times New Roman"/>
        </w:rPr>
        <w:fldChar w:fldCharType="end"/>
      </w:r>
      <w:r>
        <w:rPr>
          <w:rFonts w:hint="default" w:ascii="Times New Roman" w:hAnsi="Times New Roman" w:eastAsia="仿宋" w:cs="Times New Roman"/>
          <w:kern w:val="2"/>
          <w:szCs w:val="44"/>
          <w:lang w:eastAsia="zh-CN"/>
        </w:rPr>
        <w:fldChar w:fldCharType="end"/>
      </w:r>
    </w:p>
    <w:p>
      <w:pPr>
        <w:widowControl w:val="0"/>
        <w:jc w:val="both"/>
        <w:rPr>
          <w:rFonts w:ascii="方正小标宋简体" w:hAnsi="方正小标宋简体" w:eastAsia="方正小标宋简体" w:cs="方正小标宋简体"/>
          <w:b/>
          <w:kern w:val="2"/>
          <w:sz w:val="44"/>
          <w:szCs w:val="44"/>
          <w:lang w:eastAsia="zh-CN"/>
        </w:rPr>
      </w:pPr>
      <w:r>
        <w:rPr>
          <w:rFonts w:hint="eastAsia" w:ascii="方正小标宋简体" w:hAnsi="方正小标宋简体" w:eastAsia="方正小标宋简体" w:cs="方正小标宋简体"/>
          <w:kern w:val="2"/>
          <w:szCs w:val="44"/>
          <w:lang w:eastAsia="zh-CN"/>
        </w:rPr>
        <w:fldChar w:fldCharType="end"/>
      </w: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pPr>
    </w:p>
    <w:p>
      <w:pPr>
        <w:widowControl w:val="0"/>
        <w:jc w:val="center"/>
        <w:rPr>
          <w:rFonts w:ascii="方正小标宋简体" w:hAnsi="方正小标宋简体" w:eastAsia="方正小标宋简体" w:cs="方正小标宋简体"/>
          <w:b/>
          <w:kern w:val="2"/>
          <w:sz w:val="44"/>
          <w:szCs w:val="44"/>
          <w:lang w:eastAsia="zh-CN"/>
        </w:rPr>
        <w:sectPr>
          <w:footerReference r:id="rId9" w:type="default"/>
          <w:pgSz w:w="11906" w:h="16838"/>
          <w:pgMar w:top="2098" w:right="1474" w:bottom="1984" w:left="1587" w:header="851" w:footer="992" w:gutter="0"/>
          <w:pgNumType w:fmt="upperRoman" w:start="1"/>
          <w:cols w:space="425" w:num="1"/>
          <w:docGrid w:type="lines" w:linePitch="312" w:charSpace="0"/>
        </w:sectPr>
      </w:pPr>
    </w:p>
    <w:p>
      <w:pPr>
        <w:pStyle w:val="20"/>
        <w:keepNext w:val="0"/>
        <w:keepLines w:val="0"/>
        <w:pageBreakBefore w:val="0"/>
        <w:widowControl w:val="0"/>
        <w:kinsoku/>
        <w:wordWrap/>
        <w:overflowPunct/>
        <w:topLinePunct/>
        <w:autoSpaceDE/>
        <w:autoSpaceDN/>
        <w:bidi w:val="0"/>
        <w:adjustRightInd w:val="0"/>
        <w:spacing w:line="560" w:lineRule="exact"/>
        <w:rPr>
          <w:lang w:eastAsia="zh-CN"/>
        </w:rPr>
      </w:pPr>
      <w:bookmarkStart w:id="0" w:name="_Toc613"/>
      <w:bookmarkStart w:id="1" w:name="_Toc465427410"/>
      <w:bookmarkStart w:id="2" w:name="_Toc482278073"/>
      <w:bookmarkStart w:id="3" w:name="_Toc23067"/>
      <w:r>
        <w:rPr>
          <w:lang w:eastAsia="zh-CN"/>
        </w:rPr>
        <w:t>1</w:t>
      </w:r>
      <w:r>
        <w:rPr>
          <w:rFonts w:hint="eastAsia"/>
          <w:lang w:val="en-US" w:eastAsia="zh-CN"/>
        </w:rPr>
        <w:t xml:space="preserve"> </w:t>
      </w:r>
      <w:r>
        <w:rPr>
          <w:lang w:eastAsia="zh-CN"/>
        </w:rPr>
        <w:t>总则</w:t>
      </w:r>
      <w:bookmarkEnd w:id="0"/>
      <w:bookmarkEnd w:id="1"/>
      <w:bookmarkEnd w:id="2"/>
      <w:bookmarkEnd w:id="3"/>
    </w:p>
    <w:p>
      <w:pPr>
        <w:pStyle w:val="22"/>
        <w:keepNext w:val="0"/>
        <w:keepLines w:val="0"/>
        <w:pageBreakBefore w:val="0"/>
        <w:widowControl w:val="0"/>
        <w:kinsoku/>
        <w:wordWrap/>
        <w:overflowPunct/>
        <w:topLinePunct/>
        <w:autoSpaceDE/>
        <w:autoSpaceDN/>
        <w:bidi w:val="0"/>
        <w:adjustRightInd w:val="0"/>
        <w:spacing w:line="560" w:lineRule="exact"/>
        <w:rPr>
          <w:lang w:eastAsia="zh-CN"/>
        </w:rPr>
      </w:pPr>
      <w:bookmarkStart w:id="4" w:name="_Toc465427411"/>
      <w:bookmarkStart w:id="5" w:name="_Toc12985"/>
      <w:bookmarkStart w:id="6" w:name="_Toc482278074"/>
      <w:bookmarkStart w:id="7" w:name="_Toc11114"/>
      <w:r>
        <w:rPr>
          <w:lang w:eastAsia="zh-CN"/>
        </w:rPr>
        <w:t>1.1</w:t>
      </w:r>
      <w:bookmarkEnd w:id="4"/>
      <w:bookmarkEnd w:id="5"/>
      <w:bookmarkEnd w:id="6"/>
      <w:r>
        <w:rPr>
          <w:rFonts w:hint="eastAsia"/>
          <w:lang w:val="en-US" w:eastAsia="zh-CN"/>
        </w:rPr>
        <w:t xml:space="preserve"> </w:t>
      </w:r>
      <w:r>
        <w:rPr>
          <w:lang w:eastAsia="zh-CN"/>
        </w:rPr>
        <w:t>指导思想与应急方针</w:t>
      </w:r>
      <w:bookmarkEnd w:id="7"/>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以习近平新时代中国特色社会主义思想为指导，全面贯彻党的二十大精神，坚持以人为本、生命至上、安全至上的指导思想，坚持理性、协调、并进的核安全观。</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遵循国家核应急管理工作“常备不懈、积极兼容，统一指挥、大力协同，保护公众、保护环境”的方针，坚持统一领导、分级负责，条块结合、军地协同，快速反应、科学处置的工作原则。广泛吸收、借鉴国内外核应急工作的经验和做法，结合连云区实际，充分发挥各级政府、社会各界和广大公众在核应急工作中的作用，优化配置核应急资源，认真做好核应急准备工作，保持和提高应急响应能力。</w:t>
      </w:r>
    </w:p>
    <w:p>
      <w:pPr>
        <w:pStyle w:val="22"/>
        <w:keepNext w:val="0"/>
        <w:keepLines w:val="0"/>
        <w:pageBreakBefore w:val="0"/>
        <w:widowControl w:val="0"/>
        <w:kinsoku/>
        <w:wordWrap/>
        <w:overflowPunct/>
        <w:topLinePunct/>
        <w:autoSpaceDE/>
        <w:autoSpaceDN/>
        <w:bidi w:val="0"/>
        <w:adjustRightInd w:val="0"/>
        <w:spacing w:line="560" w:lineRule="exact"/>
        <w:rPr>
          <w:lang w:eastAsia="zh-CN"/>
        </w:rPr>
      </w:pPr>
      <w:bookmarkStart w:id="8" w:name="_Toc11010"/>
      <w:r>
        <w:rPr>
          <w:rFonts w:hint="eastAsia"/>
          <w:lang w:eastAsia="zh-CN"/>
        </w:rPr>
        <w:t>1.2</w:t>
      </w:r>
      <w:r>
        <w:rPr>
          <w:rFonts w:hint="eastAsia"/>
          <w:lang w:val="en-US" w:eastAsia="zh-CN"/>
        </w:rPr>
        <w:t xml:space="preserve"> </w:t>
      </w:r>
      <w:r>
        <w:rPr>
          <w:lang w:eastAsia="zh-CN"/>
        </w:rPr>
        <w:t>编制依据</w:t>
      </w:r>
      <w:bookmarkEnd w:id="8"/>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）《中华人民共和国核安全法》（中华人民共和国主席令</w:t>
      </w:r>
      <w:r>
        <w:rPr>
          <w:rFonts w:hint="eastAsia" w:eastAsia="仿宋_GB2312" w:cs="Times New Roman"/>
          <w:snapToGrid/>
          <w:kern w:val="2"/>
          <w:szCs w:val="32"/>
          <w:lang w:eastAsia="zh-CN"/>
        </w:rPr>
        <w:t>〔2017〕</w:t>
      </w:r>
      <w:r>
        <w:rPr>
          <w:rFonts w:hint="eastAsia" w:ascii="仿宋_GB2312" w:hAnsi="仿宋_GB2312" w:eastAsia="仿宋_GB2312" w:cs="仿宋_GB2312"/>
          <w:snapToGrid/>
          <w:kern w:val="2"/>
          <w:szCs w:val="32"/>
          <w:lang w:eastAsia="zh-CN"/>
        </w:rPr>
        <w:t>第七十三号）；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）《中华人民共和国放射性污染防治法》（中华人民共和国主席令</w:t>
      </w:r>
      <w:r>
        <w:rPr>
          <w:rFonts w:hint="eastAsia" w:eastAsia="仿宋_GB2312" w:cs="Times New Roman"/>
          <w:snapToGrid/>
          <w:kern w:val="2"/>
          <w:szCs w:val="32"/>
          <w:lang w:eastAsia="zh-CN"/>
        </w:rPr>
        <w:t>〔2003〕</w:t>
      </w:r>
      <w:r>
        <w:rPr>
          <w:rFonts w:hint="eastAsia" w:ascii="仿宋_GB2312" w:hAnsi="仿宋_GB2312" w:eastAsia="仿宋_GB2312" w:cs="仿宋_GB2312"/>
          <w:snapToGrid/>
          <w:kern w:val="2"/>
          <w:szCs w:val="32"/>
          <w:lang w:eastAsia="zh-CN"/>
        </w:rPr>
        <w:t>第六号）；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）《中华人民共和国突发事件应对法》（中华人民共和国主席令</w:t>
      </w:r>
      <w:r>
        <w:rPr>
          <w:rFonts w:hint="eastAsia" w:eastAsia="仿宋_GB2312" w:cs="Times New Roman"/>
          <w:snapToGrid/>
          <w:kern w:val="2"/>
          <w:szCs w:val="32"/>
          <w:lang w:eastAsia="zh-CN"/>
        </w:rPr>
        <w:t>〔2007〕</w:t>
      </w:r>
      <w:r>
        <w:rPr>
          <w:rFonts w:hint="eastAsia" w:ascii="仿宋_GB2312" w:hAnsi="仿宋_GB2312" w:eastAsia="仿宋_GB2312" w:cs="仿宋_GB2312"/>
          <w:snapToGrid/>
          <w:kern w:val="2"/>
          <w:szCs w:val="32"/>
          <w:lang w:eastAsia="zh-CN"/>
        </w:rPr>
        <w:t>第六十九号）；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（4）《中国人民解放军参加核电厂核事故应急救援条例》中央军委</w:t>
      </w:r>
      <w:r>
        <w:rPr>
          <w:rFonts w:hint="eastAsia" w:eastAsia="仿宋_GB2312" w:cs="Times New Roman"/>
          <w:snapToGrid/>
          <w:kern w:val="2"/>
          <w:szCs w:val="32"/>
          <w:lang w:eastAsia="zh-CN"/>
        </w:rPr>
        <w:t>〔1997〕军字第30</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5</w:t>
      </w: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w:t>
      </w:r>
      <w:r>
        <w:rPr>
          <w:rFonts w:hint="eastAsia" w:ascii="仿宋_GB2312" w:hAnsi="仿宋_GB2312" w:eastAsia="仿宋_GB2312" w:cs="仿宋_GB2312"/>
          <w:snapToGrid/>
          <w:kern w:val="2"/>
          <w:szCs w:val="32"/>
          <w:lang w:eastAsia="zh-CN"/>
        </w:rPr>
        <w:t>中华人民共和国政府信息公开条例》（国务</w:t>
      </w:r>
      <w:r>
        <w:rPr>
          <w:rFonts w:hint="eastAsia" w:eastAsia="仿宋_GB2312" w:cs="Times New Roman"/>
          <w:snapToGrid/>
          <w:kern w:val="2"/>
          <w:szCs w:val="32"/>
          <w:lang w:eastAsia="zh-CN"/>
        </w:rPr>
        <w:t>院2007年4月5日第492号</w:t>
      </w:r>
      <w:r>
        <w:rPr>
          <w:rFonts w:hint="eastAsia" w:ascii="仿宋_GB2312" w:hAnsi="仿宋_GB2312" w:eastAsia="仿宋_GB2312" w:cs="仿宋_GB2312"/>
          <w:snapToGrid/>
          <w:kern w:val="2"/>
          <w:szCs w:val="32"/>
          <w:lang w:eastAsia="zh-CN"/>
        </w:rPr>
        <w:t>令）；</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6</w:t>
      </w:r>
      <w:r>
        <w:rPr>
          <w:rFonts w:hint="eastAsia" w:ascii="仿宋_GB2312" w:hAnsi="仿宋_GB2312" w:eastAsia="仿宋_GB2312" w:cs="仿宋_GB2312"/>
          <w:snapToGrid/>
          <w:kern w:val="2"/>
          <w:szCs w:val="32"/>
          <w:lang w:eastAsia="zh-CN"/>
        </w:rPr>
        <w:t>）《核电厂核事故应急管理条例》（国务</w:t>
      </w:r>
      <w:r>
        <w:rPr>
          <w:rFonts w:hint="eastAsia" w:eastAsia="仿宋_GB2312" w:cs="Times New Roman"/>
          <w:snapToGrid/>
          <w:kern w:val="2"/>
          <w:szCs w:val="32"/>
          <w:lang w:eastAsia="zh-CN"/>
        </w:rPr>
        <w:t>院1993年8月4日第124号</w:t>
      </w:r>
      <w:r>
        <w:rPr>
          <w:rFonts w:hint="eastAsia" w:ascii="仿宋_GB2312" w:hAnsi="仿宋_GB2312" w:eastAsia="仿宋_GB2312" w:cs="仿宋_GB2312"/>
          <w:snapToGrid/>
          <w:kern w:val="2"/>
          <w:szCs w:val="32"/>
          <w:lang w:eastAsia="zh-CN"/>
        </w:rPr>
        <w:t>令）；</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7</w:t>
      </w:r>
      <w:r>
        <w:rPr>
          <w:rFonts w:hint="eastAsia" w:ascii="仿宋_GB2312" w:hAnsi="仿宋_GB2312" w:eastAsia="仿宋_GB2312" w:cs="仿宋_GB2312"/>
          <w:snapToGrid/>
          <w:kern w:val="2"/>
          <w:szCs w:val="32"/>
          <w:lang w:eastAsia="zh-CN"/>
        </w:rPr>
        <w:t>）《国家突发公共事件总体应急预案》（国务院</w:t>
      </w:r>
      <w:r>
        <w:rPr>
          <w:rFonts w:hint="eastAsia" w:eastAsia="仿宋_GB2312" w:cs="Times New Roman"/>
          <w:snapToGrid/>
          <w:kern w:val="2"/>
          <w:szCs w:val="32"/>
          <w:lang w:eastAsia="zh-CN"/>
        </w:rPr>
        <w:t>2006年1月8日</w:t>
      </w:r>
      <w:r>
        <w:rPr>
          <w:rFonts w:hint="eastAsia" w:ascii="仿宋_GB2312" w:hAnsi="仿宋_GB2312" w:eastAsia="仿宋_GB2312" w:cs="仿宋_GB2312"/>
          <w:snapToGrid/>
          <w:kern w:val="2"/>
          <w:szCs w:val="32"/>
          <w:lang w:eastAsia="zh-CN"/>
        </w:rPr>
        <w:t>发布）；</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8</w:t>
      </w:r>
      <w:r>
        <w:rPr>
          <w:rFonts w:hint="eastAsia" w:ascii="仿宋_GB2312" w:hAnsi="仿宋_GB2312" w:eastAsia="仿宋_GB2312" w:cs="仿宋_GB2312"/>
          <w:snapToGrid/>
          <w:kern w:val="2"/>
          <w:szCs w:val="32"/>
          <w:lang w:eastAsia="zh-CN"/>
        </w:rPr>
        <w:t>）《国家核应急预案》（修订稿，</w:t>
      </w:r>
      <w:r>
        <w:rPr>
          <w:rFonts w:hint="eastAsia" w:eastAsia="仿宋_GB2312" w:cs="Times New Roman"/>
          <w:snapToGrid/>
          <w:kern w:val="2"/>
          <w:szCs w:val="32"/>
          <w:lang w:eastAsia="zh-CN"/>
        </w:rPr>
        <w:t>2013</w:t>
      </w:r>
      <w:r>
        <w:rPr>
          <w:rFonts w:hint="eastAsia" w:ascii="仿宋_GB2312" w:hAnsi="仿宋_GB2312" w:eastAsia="仿宋_GB2312" w:cs="仿宋_GB2312"/>
          <w:snapToGrid/>
          <w:kern w:val="2"/>
          <w:szCs w:val="32"/>
          <w:lang w:eastAsia="zh-CN"/>
        </w:rPr>
        <w:t>年）；</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（9）《核应急报告管理办法》（国核应委〔2016〕1号）；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（10）《核事故信息发布管理办法》（国核应委〔2016〕2号）；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（11）《核应急演习管理规定》（国核应委〔2015〕7号）；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（12）《核应急培训管理办法》（国核应委〔2015〕13号）；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（13）《核应急预案管理办法》（国核应委〔2016〕10号）；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（14）《核应急舆情引导管理办法》（国核应委〔2017〕7号）；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15</w:t>
      </w:r>
      <w:r>
        <w:rPr>
          <w:rFonts w:hint="eastAsia" w:ascii="仿宋_GB2312" w:hAnsi="仿宋_GB2312" w:eastAsia="仿宋_GB2312" w:cs="仿宋_GB2312"/>
          <w:snapToGrid/>
          <w:kern w:val="2"/>
          <w:szCs w:val="32"/>
          <w:lang w:eastAsia="zh-CN"/>
        </w:rPr>
        <w:t>）《江苏省核事故预防和应急管理条例》（江苏省人大常委会公告</w:t>
      </w:r>
      <w:r>
        <w:rPr>
          <w:rFonts w:hint="eastAsia" w:eastAsia="仿宋_GB2312" w:cs="Times New Roman"/>
          <w:snapToGrid/>
          <w:kern w:val="2"/>
          <w:szCs w:val="32"/>
          <w:lang w:eastAsia="zh-CN"/>
        </w:rPr>
        <w:t>〔2016〕第50号</w:t>
      </w:r>
      <w:r>
        <w:rPr>
          <w:rFonts w:hint="eastAsia" w:ascii="仿宋_GB2312" w:hAnsi="仿宋_GB2312" w:eastAsia="仿宋_GB2312" w:cs="仿宋_GB2312"/>
          <w:snapToGrid/>
          <w:kern w:val="2"/>
          <w:szCs w:val="32"/>
          <w:lang w:eastAsia="zh-CN"/>
        </w:rPr>
        <w:t>，江苏省第十二届人民代表大会常务委员会第二十五次会议通过，</w:t>
      </w:r>
      <w:r>
        <w:rPr>
          <w:rFonts w:hint="eastAsia" w:eastAsia="仿宋_GB2312" w:cs="Times New Roman"/>
          <w:snapToGrid/>
          <w:kern w:val="2"/>
          <w:szCs w:val="32"/>
          <w:lang w:eastAsia="zh-CN"/>
        </w:rPr>
        <w:t>2017年1月1</w:t>
      </w:r>
      <w:r>
        <w:rPr>
          <w:rFonts w:hint="eastAsia" w:ascii="仿宋_GB2312" w:hAnsi="仿宋_GB2312" w:eastAsia="仿宋_GB2312" w:cs="仿宋_GB2312"/>
          <w:snapToGrid/>
          <w:kern w:val="2"/>
          <w:szCs w:val="32"/>
          <w:lang w:eastAsia="zh-CN"/>
        </w:rPr>
        <w:t>日起施行）；</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16</w:t>
      </w:r>
      <w:r>
        <w:rPr>
          <w:rFonts w:hint="eastAsia" w:ascii="仿宋_GB2312" w:hAnsi="仿宋_GB2312" w:eastAsia="仿宋_GB2312" w:cs="仿宋_GB2312"/>
          <w:snapToGrid/>
          <w:kern w:val="2"/>
          <w:szCs w:val="32"/>
          <w:lang w:eastAsia="zh-CN"/>
        </w:rPr>
        <w:t>）《江苏省实施〈中华人民共和国突发事件应对法〉办法》（江苏省政府第</w:t>
      </w:r>
      <w:r>
        <w:rPr>
          <w:rFonts w:hint="eastAsia" w:eastAsia="仿宋_GB2312" w:cs="Times New Roman"/>
          <w:snapToGrid/>
          <w:kern w:val="2"/>
          <w:szCs w:val="32"/>
          <w:lang w:eastAsia="zh-CN"/>
        </w:rPr>
        <w:t>75</w:t>
      </w:r>
      <w:r>
        <w:rPr>
          <w:rFonts w:hint="eastAsia" w:ascii="仿宋_GB2312" w:hAnsi="仿宋_GB2312" w:eastAsia="仿宋_GB2312" w:cs="仿宋_GB2312"/>
          <w:snapToGrid/>
          <w:kern w:val="2"/>
          <w:szCs w:val="32"/>
          <w:lang w:eastAsia="zh-CN"/>
        </w:rPr>
        <w:t>号令）；</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17</w:t>
      </w:r>
      <w:r>
        <w:rPr>
          <w:rFonts w:hint="eastAsia" w:ascii="仿宋_GB2312" w:hAnsi="仿宋_GB2312" w:eastAsia="仿宋_GB2312" w:cs="仿宋_GB2312"/>
          <w:snapToGrid/>
          <w:kern w:val="2"/>
          <w:szCs w:val="32"/>
          <w:lang w:eastAsia="zh-CN"/>
        </w:rPr>
        <w:t>）《江苏省核应急预案》（苏政办</w:t>
      </w:r>
      <w:r>
        <w:rPr>
          <w:rFonts w:hint="eastAsia" w:eastAsia="仿宋_GB2312" w:cs="Times New Roman"/>
          <w:snapToGrid/>
          <w:kern w:val="2"/>
          <w:szCs w:val="32"/>
          <w:lang w:eastAsia="zh-CN"/>
        </w:rPr>
        <w:t>〔2021〕98</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18</w:t>
      </w:r>
      <w:r>
        <w:rPr>
          <w:rFonts w:hint="eastAsia" w:ascii="仿宋_GB2312" w:hAnsi="仿宋_GB2312" w:eastAsia="仿宋_GB2312" w:cs="仿宋_GB2312"/>
          <w:snapToGrid/>
          <w:kern w:val="2"/>
          <w:szCs w:val="32"/>
          <w:lang w:eastAsia="zh-CN"/>
        </w:rPr>
        <w:t>）《江苏省突发公共事件总体应急预案》苏政发</w:t>
      </w:r>
      <w:r>
        <w:rPr>
          <w:rFonts w:hint="eastAsia" w:eastAsia="仿宋_GB2312" w:cs="Times New Roman"/>
          <w:snapToGrid/>
          <w:kern w:val="2"/>
          <w:szCs w:val="32"/>
          <w:lang w:eastAsia="zh-CN"/>
        </w:rPr>
        <w:t>〔2020〕6</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19</w:t>
      </w:r>
      <w:r>
        <w:rPr>
          <w:rFonts w:hint="eastAsia" w:ascii="仿宋_GB2312" w:hAnsi="仿宋_GB2312" w:eastAsia="仿宋_GB2312" w:cs="仿宋_GB2312"/>
          <w:snapToGrid/>
          <w:kern w:val="2"/>
          <w:szCs w:val="32"/>
          <w:lang w:eastAsia="zh-CN"/>
        </w:rPr>
        <w:t>）关于印发《连云港市核安全领域风险防控协同机制的工作方案（试行）》的通知（连核办</w:t>
      </w:r>
      <w:r>
        <w:rPr>
          <w:rFonts w:eastAsia="仿宋_GB2312" w:cs="Times New Roman"/>
          <w:snapToGrid/>
          <w:kern w:val="2"/>
          <w:szCs w:val="32"/>
          <w:lang w:eastAsia="zh-CN"/>
        </w:rPr>
        <w:t>〔2020〕2</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20</w:t>
      </w:r>
      <w:r>
        <w:rPr>
          <w:rFonts w:hint="eastAsia" w:ascii="仿宋_GB2312" w:hAnsi="仿宋_GB2312" w:eastAsia="仿宋_GB2312" w:cs="仿宋_GB2312"/>
          <w:snapToGrid/>
          <w:kern w:val="2"/>
          <w:szCs w:val="32"/>
          <w:lang w:eastAsia="zh-CN"/>
        </w:rPr>
        <w:t>）《江苏省突发事件应急预案管理办法》（苏政办发</w:t>
      </w:r>
      <w:r>
        <w:rPr>
          <w:rFonts w:eastAsia="仿宋_GB2312" w:cs="Times New Roman"/>
          <w:snapToGrid/>
          <w:kern w:val="2"/>
          <w:szCs w:val="32"/>
          <w:lang w:eastAsia="zh-CN"/>
        </w:rPr>
        <w:t>〔</w:t>
      </w:r>
      <w:r>
        <w:rPr>
          <w:rFonts w:hint="eastAsia" w:eastAsia="仿宋_GB2312" w:cs="Times New Roman"/>
          <w:snapToGrid/>
          <w:kern w:val="2"/>
          <w:szCs w:val="32"/>
          <w:lang w:eastAsia="zh-CN"/>
        </w:rPr>
        <w:t>2012〕153</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eastAsia="仿宋_GB2312" w:cs="Times New Roman"/>
          <w:snapToGrid/>
          <w:kern w:val="2"/>
          <w:szCs w:val="32"/>
          <w:lang w:eastAsia="zh-CN"/>
        </w:rPr>
        <w:t>（</w:t>
      </w:r>
      <w:r>
        <w:rPr>
          <w:rFonts w:hint="eastAsia" w:eastAsia="仿宋_GB2312" w:cs="Times New Roman"/>
          <w:snapToGrid/>
          <w:kern w:val="2"/>
          <w:szCs w:val="32"/>
          <w:lang w:eastAsia="zh-CN"/>
        </w:rPr>
        <w:t>21</w:t>
      </w:r>
      <w:r>
        <w:rPr>
          <w:rFonts w:eastAsia="仿宋_GB2312" w:cs="Times New Roman"/>
          <w:snapToGrid/>
          <w:kern w:val="2"/>
          <w:szCs w:val="32"/>
          <w:lang w:eastAsia="zh-CN"/>
        </w:rPr>
        <w:t>）《连云港市突发公共事件总体应急预案》</w:t>
      </w:r>
      <w:r>
        <w:rPr>
          <w:rFonts w:hint="eastAsia" w:eastAsia="仿宋_GB2312" w:cs="Times New Roman"/>
          <w:snapToGrid/>
          <w:kern w:val="2"/>
          <w:szCs w:val="32"/>
          <w:lang w:eastAsia="zh-CN"/>
        </w:rPr>
        <w:t>（</w:t>
      </w:r>
      <w:r>
        <w:rPr>
          <w:rFonts w:eastAsia="仿宋_GB2312" w:cs="Times New Roman"/>
          <w:snapToGrid/>
          <w:kern w:val="2"/>
          <w:szCs w:val="32"/>
          <w:lang w:eastAsia="zh-CN"/>
        </w:rPr>
        <w:t>连政发〔202</w:t>
      </w:r>
      <w:r>
        <w:rPr>
          <w:rFonts w:hint="eastAsia" w:eastAsia="仿宋_GB2312" w:cs="Times New Roman"/>
          <w:snapToGrid/>
          <w:kern w:val="2"/>
          <w:szCs w:val="32"/>
          <w:lang w:eastAsia="zh-CN"/>
        </w:rPr>
        <w:t>0</w:t>
      </w:r>
      <w:r>
        <w:rPr>
          <w:rFonts w:eastAsia="仿宋_GB2312" w:cs="Times New Roman"/>
          <w:snapToGrid/>
          <w:kern w:val="2"/>
          <w:szCs w:val="32"/>
          <w:lang w:eastAsia="zh-CN"/>
        </w:rPr>
        <w:t>〕</w:t>
      </w:r>
      <w:r>
        <w:rPr>
          <w:rFonts w:hint="eastAsia" w:eastAsia="仿宋_GB2312" w:cs="Times New Roman"/>
          <w:snapToGrid/>
          <w:kern w:val="2"/>
          <w:szCs w:val="32"/>
          <w:lang w:eastAsia="zh-CN"/>
        </w:rPr>
        <w:t>21</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22</w:t>
      </w:r>
      <w:r>
        <w:rPr>
          <w:rFonts w:hint="eastAsia" w:ascii="仿宋_GB2312" w:hAnsi="仿宋_GB2312" w:eastAsia="仿宋_GB2312" w:cs="仿宋_GB2312"/>
          <w:snapToGrid/>
          <w:kern w:val="2"/>
          <w:szCs w:val="32"/>
          <w:lang w:eastAsia="zh-CN"/>
        </w:rPr>
        <w:t>）《江苏省田湾核电站连云港市场外核事故应急预案》（连核办</w:t>
      </w:r>
      <w:r>
        <w:rPr>
          <w:rFonts w:eastAsia="仿宋_GB2312" w:cs="Times New Roman"/>
          <w:snapToGrid/>
          <w:kern w:val="2"/>
          <w:szCs w:val="32"/>
          <w:lang w:eastAsia="zh-CN"/>
        </w:rPr>
        <w:t>〔</w:t>
      </w:r>
      <w:r>
        <w:rPr>
          <w:rFonts w:hint="eastAsia" w:eastAsia="仿宋_GB2312" w:cs="Times New Roman"/>
          <w:snapToGrid/>
          <w:kern w:val="2"/>
          <w:szCs w:val="32"/>
          <w:lang w:eastAsia="zh-CN"/>
        </w:rPr>
        <w:t>2023</w:t>
      </w:r>
      <w:r>
        <w:rPr>
          <w:rFonts w:eastAsia="仿宋_GB2312" w:cs="Times New Roman"/>
          <w:snapToGrid/>
          <w:kern w:val="2"/>
          <w:szCs w:val="32"/>
          <w:lang w:eastAsia="zh-CN"/>
        </w:rPr>
        <w:t>〕</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号）；</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（23）《</w:t>
      </w:r>
      <w:r>
        <w:rPr>
          <w:rFonts w:hint="eastAsia" w:ascii="仿宋_GB2312" w:hAnsi="仿宋_GB2312" w:eastAsia="仿宋_GB2312" w:cs="仿宋_GB2312"/>
          <w:snapToGrid/>
          <w:kern w:val="2"/>
          <w:szCs w:val="32"/>
          <w:lang w:eastAsia="zh-CN"/>
        </w:rPr>
        <w:t>连云港市田湾核电站核事故场外应急预案执行程序》（连核应办</w:t>
      </w:r>
      <w:r>
        <w:rPr>
          <w:rFonts w:eastAsia="仿宋_GB2312" w:cs="Times New Roman"/>
          <w:snapToGrid/>
          <w:kern w:val="2"/>
          <w:szCs w:val="32"/>
          <w:lang w:eastAsia="zh-CN"/>
        </w:rPr>
        <w:t>〔</w:t>
      </w:r>
      <w:r>
        <w:rPr>
          <w:rFonts w:hint="eastAsia" w:eastAsia="仿宋_GB2312" w:cs="Times New Roman"/>
          <w:snapToGrid/>
          <w:kern w:val="2"/>
          <w:szCs w:val="32"/>
          <w:lang w:eastAsia="zh-CN"/>
        </w:rPr>
        <w:t>2018</w:t>
      </w:r>
      <w:r>
        <w:rPr>
          <w:rFonts w:eastAsia="仿宋_GB2312" w:cs="Times New Roman"/>
          <w:snapToGrid/>
          <w:kern w:val="2"/>
          <w:szCs w:val="32"/>
          <w:lang w:eastAsia="zh-CN"/>
        </w:rPr>
        <w:t>〕</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号）。</w:t>
      </w:r>
    </w:p>
    <w:p>
      <w:pPr>
        <w:pStyle w:val="22"/>
        <w:keepNext w:val="0"/>
        <w:keepLines w:val="0"/>
        <w:pageBreakBefore w:val="0"/>
        <w:widowControl w:val="0"/>
        <w:kinsoku/>
        <w:wordWrap/>
        <w:overflowPunct/>
        <w:topLinePunct/>
        <w:autoSpaceDE/>
        <w:autoSpaceDN/>
        <w:bidi w:val="0"/>
        <w:adjustRightInd w:val="0"/>
        <w:spacing w:line="560" w:lineRule="exact"/>
        <w:rPr>
          <w:lang w:eastAsia="zh-CN"/>
        </w:rPr>
      </w:pPr>
      <w:bookmarkStart w:id="9" w:name="_Toc3615"/>
      <w:r>
        <w:rPr>
          <w:rFonts w:hint="eastAsia"/>
          <w:lang w:eastAsia="zh-CN"/>
        </w:rPr>
        <w:t>1.3</w:t>
      </w:r>
      <w:r>
        <w:rPr>
          <w:rFonts w:hint="eastAsia"/>
          <w:lang w:val="en-US" w:eastAsia="zh-CN"/>
        </w:rPr>
        <w:t xml:space="preserve"> </w:t>
      </w:r>
      <w:r>
        <w:rPr>
          <w:rFonts w:hint="eastAsia"/>
          <w:lang w:eastAsia="zh-CN"/>
        </w:rPr>
        <w:t>适用范围</w:t>
      </w:r>
      <w:bookmarkEnd w:id="9"/>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本预案主要适用于指导连云区应对江苏省田湾核电站核事故场外的公众隐蔽撤离工作。对于其他核设施事故、核燃料运输事故、周边及境外核事故对连云区造成影响的隐蔽撤离工作参照本预案实施。</w:t>
      </w:r>
    </w:p>
    <w:p>
      <w:pPr>
        <w:pStyle w:val="22"/>
        <w:keepNext w:val="0"/>
        <w:keepLines w:val="0"/>
        <w:pageBreakBefore w:val="0"/>
        <w:widowControl w:val="0"/>
        <w:kinsoku/>
        <w:wordWrap/>
        <w:overflowPunct/>
        <w:topLinePunct/>
        <w:autoSpaceDE/>
        <w:autoSpaceDN/>
        <w:bidi w:val="0"/>
        <w:adjustRightInd w:val="0"/>
        <w:spacing w:line="560" w:lineRule="exact"/>
        <w:rPr>
          <w:lang w:eastAsia="zh-CN"/>
        </w:rPr>
      </w:pPr>
      <w:bookmarkStart w:id="10" w:name="_Toc18896"/>
      <w:r>
        <w:rPr>
          <w:rFonts w:hint="eastAsia"/>
          <w:lang w:eastAsia="zh-CN"/>
        </w:rPr>
        <w:t>1.4</w:t>
      </w:r>
      <w:r>
        <w:rPr>
          <w:rFonts w:hint="eastAsia"/>
          <w:lang w:val="en-US" w:eastAsia="zh-CN"/>
        </w:rPr>
        <w:t xml:space="preserve"> </w:t>
      </w:r>
      <w:r>
        <w:rPr>
          <w:rFonts w:hint="eastAsia"/>
          <w:lang w:eastAsia="zh-CN"/>
        </w:rPr>
        <w:t>编制目的</w:t>
      </w:r>
      <w:bookmarkEnd w:id="10"/>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根据国家核应急法律、法规的规定，以及江苏省、连云港市、连云区的有关要求，针对江苏省田湾核电站可能发生的核事故，为有计划地做好核应急准备工作，保持必要的应急响应能力，确保在发生核事故后，能迅速采取必要和有效的应急响应行动，最大限度地控制和减少核事故造成的危害，保护人民群众生命财产安全，保护环境，维护社会稳定，特制定本应急预案。</w:t>
      </w:r>
    </w:p>
    <w:p>
      <w:pPr>
        <w:pStyle w:val="20"/>
        <w:keepNext w:val="0"/>
        <w:keepLines w:val="0"/>
        <w:pageBreakBefore w:val="0"/>
        <w:widowControl w:val="0"/>
        <w:kinsoku/>
        <w:wordWrap/>
        <w:overflowPunct/>
        <w:topLinePunct/>
        <w:autoSpaceDE/>
        <w:autoSpaceDN/>
        <w:bidi w:val="0"/>
        <w:adjustRightInd w:val="0"/>
        <w:spacing w:line="560" w:lineRule="exact"/>
        <w:rPr>
          <w:lang w:eastAsia="zh-CN"/>
        </w:rPr>
      </w:pPr>
      <w:bookmarkStart w:id="11" w:name="_Toc1943"/>
      <w:r>
        <w:rPr>
          <w:rFonts w:hint="eastAsia"/>
          <w:lang w:eastAsia="zh-CN"/>
        </w:rPr>
        <w:t>2</w:t>
      </w:r>
      <w:r>
        <w:rPr>
          <w:rFonts w:hint="eastAsia"/>
          <w:lang w:val="en-US" w:eastAsia="zh-CN"/>
        </w:rPr>
        <w:t xml:space="preserve"> </w:t>
      </w:r>
      <w:r>
        <w:rPr>
          <w:rFonts w:hint="eastAsia"/>
          <w:lang w:eastAsia="zh-CN"/>
        </w:rPr>
        <w:t>田湾</w:t>
      </w:r>
      <w:r>
        <w:rPr>
          <w:lang w:eastAsia="zh-CN"/>
        </w:rPr>
        <w:t>核电</w:t>
      </w:r>
      <w:r>
        <w:rPr>
          <w:rFonts w:hint="eastAsia"/>
          <w:lang w:eastAsia="zh-CN"/>
        </w:rPr>
        <w:t>站</w:t>
      </w:r>
      <w:r>
        <w:rPr>
          <w:lang w:eastAsia="zh-CN"/>
        </w:rPr>
        <w:t>应急计划区</w:t>
      </w:r>
      <w:bookmarkEnd w:id="11"/>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为在核电站发生核事故时能够采取有效措施保护公众，依据国务院颁布的《核电厂核事故应急管理条例》的规定，需在田湾核电站周围划定应急计划区。应急计划区分为烟羽应急计划区和食入应急计划区，其中的烟羽应急计划区又分为内区和外区。</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本预案应急计划区的范围参照《江苏省田湾核电站连云港市场外核应急预案》（连核办</w:t>
      </w:r>
      <w:r>
        <w:rPr>
          <w:rFonts w:eastAsia="仿宋_GB2312" w:cs="Times New Roman"/>
          <w:snapToGrid/>
          <w:kern w:val="2"/>
          <w:szCs w:val="32"/>
          <w:lang w:eastAsia="zh-CN"/>
        </w:rPr>
        <w:t>〔2023〕4</w:t>
      </w:r>
      <w:r>
        <w:rPr>
          <w:rFonts w:hint="eastAsia" w:ascii="仿宋_GB2312" w:hAnsi="仿宋_GB2312" w:eastAsia="仿宋_GB2312" w:cs="仿宋_GB2312"/>
          <w:snapToGrid/>
          <w:kern w:val="2"/>
          <w:szCs w:val="32"/>
          <w:lang w:eastAsia="zh-CN"/>
        </w:rPr>
        <w:t>号），具体如下：</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）烟羽应急计划区（见附图</w:t>
      </w:r>
      <w:r>
        <w:rPr>
          <w:rFonts w:eastAsia="仿宋_GB2312" w:cs="Times New Roman"/>
          <w:snapToGrid/>
          <w:kern w:val="2"/>
          <w:szCs w:val="32"/>
          <w:lang w:eastAsia="zh-CN"/>
        </w:rPr>
        <w:t>2-1</w:t>
      </w:r>
      <w:r>
        <w:rPr>
          <w:rFonts w:hint="eastAsia" w:ascii="仿宋_GB2312" w:hAnsi="仿宋_GB2312" w:eastAsia="仿宋_GB2312" w:cs="仿宋_GB2312"/>
          <w:snapToGrid/>
          <w:kern w:val="2"/>
          <w:szCs w:val="32"/>
          <w:lang w:eastAsia="zh-CN"/>
        </w:rPr>
        <w:t>）：以田湾核电站</w:t>
      </w:r>
      <w:r>
        <w:rPr>
          <w:rFonts w:hint="eastAsia" w:eastAsia="仿宋_GB2312" w:cs="Times New Roman"/>
          <w:snapToGrid/>
          <w:kern w:val="2"/>
          <w:szCs w:val="32"/>
          <w:lang w:eastAsia="zh-CN"/>
        </w:rPr>
        <w:t>1-6</w:t>
      </w:r>
      <w:r>
        <w:rPr>
          <w:rFonts w:hint="eastAsia" w:ascii="仿宋_GB2312" w:hAnsi="仿宋_GB2312" w:eastAsia="仿宋_GB2312" w:cs="仿宋_GB2312"/>
          <w:snapToGrid/>
          <w:kern w:val="2"/>
          <w:szCs w:val="32"/>
          <w:lang w:eastAsia="zh-CN"/>
        </w:rPr>
        <w:t>号机组各机组为圆心，半径为</w:t>
      </w:r>
      <w:r>
        <w:rPr>
          <w:rFonts w:hint="eastAsia" w:eastAsia="仿宋_GB2312" w:cs="Times New Roman"/>
          <w:snapToGrid/>
          <w:kern w:val="2"/>
          <w:szCs w:val="32"/>
          <w:lang w:eastAsia="zh-CN"/>
        </w:rPr>
        <w:t>10公</w:t>
      </w:r>
      <w:r>
        <w:rPr>
          <w:rFonts w:hint="eastAsia" w:ascii="仿宋_GB2312" w:hAnsi="仿宋_GB2312" w:eastAsia="仿宋_GB2312" w:cs="仿宋_GB2312"/>
          <w:snapToGrid/>
          <w:kern w:val="2"/>
          <w:szCs w:val="32"/>
          <w:lang w:eastAsia="zh-CN"/>
        </w:rPr>
        <w:t>里（</w:t>
      </w:r>
      <w:r>
        <w:rPr>
          <w:rFonts w:hint="eastAsia" w:eastAsia="仿宋_GB2312" w:cs="Times New Roman"/>
          <w:snapToGrid/>
          <w:kern w:val="2"/>
          <w:szCs w:val="32"/>
          <w:lang w:eastAsia="zh-CN"/>
        </w:rPr>
        <w:t>1、2号机组为8公里</w:t>
      </w:r>
      <w:r>
        <w:rPr>
          <w:rFonts w:hint="eastAsia" w:ascii="仿宋_GB2312" w:hAnsi="仿宋_GB2312" w:eastAsia="仿宋_GB2312" w:cs="仿宋_GB2312"/>
          <w:snapToGrid/>
          <w:kern w:val="2"/>
          <w:szCs w:val="32"/>
          <w:lang w:eastAsia="zh-CN"/>
        </w:rPr>
        <w:t>）圆的包络范围，考虑到厂址北</w:t>
      </w:r>
      <w:r>
        <w:rPr>
          <w:rFonts w:hint="eastAsia" w:eastAsia="仿宋_GB2312" w:cs="Times New Roman"/>
          <w:snapToGrid/>
          <w:kern w:val="2"/>
          <w:szCs w:val="32"/>
          <w:lang w:eastAsia="zh-CN"/>
        </w:rPr>
        <w:t>部约10公</w:t>
      </w:r>
      <w:r>
        <w:rPr>
          <w:rFonts w:hint="eastAsia" w:ascii="仿宋_GB2312" w:hAnsi="仿宋_GB2312" w:eastAsia="仿宋_GB2312" w:cs="仿宋_GB2312"/>
          <w:snapToGrid/>
          <w:kern w:val="2"/>
          <w:szCs w:val="32"/>
          <w:lang w:eastAsia="zh-CN"/>
        </w:rPr>
        <w:t>里处的连岛大部分区域位于</w:t>
      </w:r>
      <w:r>
        <w:rPr>
          <w:rFonts w:hint="eastAsia" w:eastAsia="仿宋_GB2312" w:cs="Times New Roman"/>
          <w:snapToGrid/>
          <w:kern w:val="2"/>
          <w:szCs w:val="32"/>
          <w:lang w:eastAsia="zh-CN"/>
        </w:rPr>
        <w:t>10公里以</w:t>
      </w:r>
      <w:r>
        <w:rPr>
          <w:rFonts w:hint="eastAsia" w:ascii="仿宋_GB2312" w:hAnsi="仿宋_GB2312" w:eastAsia="仿宋_GB2312" w:cs="仿宋_GB2312"/>
          <w:snapToGrid/>
          <w:kern w:val="2"/>
          <w:szCs w:val="32"/>
          <w:lang w:eastAsia="zh-CN"/>
        </w:rPr>
        <w:t>内，将整个连岛划入到烟羽应急计划区外区的包络范围内。其中，烟羽应急计划区内区（见附图</w:t>
      </w:r>
      <w:r>
        <w:rPr>
          <w:rFonts w:eastAsia="仿宋_GB2312" w:cs="Times New Roman"/>
          <w:snapToGrid/>
          <w:kern w:val="2"/>
          <w:szCs w:val="32"/>
          <w:lang w:eastAsia="zh-CN"/>
        </w:rPr>
        <w:t>2-</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）以江苏省田湾核电站</w:t>
      </w:r>
      <w:r>
        <w:rPr>
          <w:rFonts w:hint="eastAsia" w:eastAsia="仿宋_GB2312" w:cs="Times New Roman"/>
          <w:snapToGrid/>
          <w:kern w:val="2"/>
          <w:szCs w:val="32"/>
          <w:lang w:eastAsia="zh-CN"/>
        </w:rPr>
        <w:t>1-6号机</w:t>
      </w:r>
      <w:r>
        <w:rPr>
          <w:rFonts w:hint="eastAsia" w:ascii="仿宋_GB2312" w:hAnsi="仿宋_GB2312" w:eastAsia="仿宋_GB2312" w:cs="仿宋_GB2312"/>
          <w:snapToGrid/>
          <w:kern w:val="2"/>
          <w:szCs w:val="32"/>
          <w:lang w:eastAsia="zh-CN"/>
        </w:rPr>
        <w:t>组各机组为圆心所</w:t>
      </w:r>
      <w:r>
        <w:rPr>
          <w:rFonts w:hint="eastAsia" w:eastAsia="仿宋_GB2312" w:cs="Times New Roman"/>
          <w:snapToGrid/>
          <w:kern w:val="2"/>
          <w:szCs w:val="32"/>
          <w:lang w:eastAsia="zh-CN"/>
        </w:rPr>
        <w:t>划的5公</w:t>
      </w:r>
      <w:r>
        <w:rPr>
          <w:rFonts w:hint="eastAsia" w:ascii="仿宋_GB2312" w:hAnsi="仿宋_GB2312" w:eastAsia="仿宋_GB2312" w:cs="仿宋_GB2312"/>
          <w:snapToGrid/>
          <w:kern w:val="2"/>
          <w:szCs w:val="32"/>
          <w:lang w:eastAsia="zh-CN"/>
        </w:rPr>
        <w:t>里范围（</w:t>
      </w:r>
      <w:r>
        <w:rPr>
          <w:rFonts w:hint="eastAsia" w:eastAsia="仿宋_GB2312" w:cs="Times New Roman"/>
          <w:snapToGrid/>
          <w:kern w:val="2"/>
          <w:szCs w:val="32"/>
          <w:lang w:eastAsia="zh-CN"/>
        </w:rPr>
        <w:t>1、2号</w:t>
      </w:r>
      <w:r>
        <w:rPr>
          <w:rFonts w:hint="eastAsia" w:ascii="仿宋_GB2312" w:hAnsi="仿宋_GB2312" w:eastAsia="仿宋_GB2312" w:cs="仿宋_GB2312"/>
          <w:snapToGrid/>
          <w:kern w:val="2"/>
          <w:szCs w:val="32"/>
          <w:lang w:eastAsia="zh-CN"/>
        </w:rPr>
        <w:t>机组为</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公里）的总的包络。烟羽应急计划区应做好撤离（内区需做好预防性撤离准备）、隐蔽和碘防护的准备。</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）食入应急计划区（见附图</w:t>
      </w:r>
      <w:r>
        <w:rPr>
          <w:rFonts w:eastAsia="仿宋_GB2312" w:cs="Times New Roman"/>
          <w:snapToGrid/>
          <w:kern w:val="2"/>
          <w:szCs w:val="32"/>
          <w:lang w:eastAsia="zh-CN"/>
        </w:rPr>
        <w:t>2-</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）：以</w:t>
      </w:r>
      <w:r>
        <w:rPr>
          <w:rFonts w:hint="eastAsia" w:eastAsia="仿宋_GB2312" w:cs="Times New Roman"/>
          <w:snapToGrid/>
          <w:kern w:val="2"/>
          <w:szCs w:val="32"/>
          <w:lang w:eastAsia="zh-CN"/>
        </w:rPr>
        <w:t>4号核反应</w:t>
      </w:r>
      <w:r>
        <w:rPr>
          <w:rFonts w:hint="eastAsia" w:ascii="仿宋_GB2312" w:hAnsi="仿宋_GB2312" w:eastAsia="仿宋_GB2312" w:cs="仿宋_GB2312"/>
          <w:snapToGrid/>
          <w:kern w:val="2"/>
          <w:szCs w:val="32"/>
          <w:lang w:eastAsia="zh-CN"/>
        </w:rPr>
        <w:t>堆为圆心，半径为</w:t>
      </w:r>
      <w:r>
        <w:rPr>
          <w:rFonts w:hint="eastAsia" w:eastAsia="仿宋_GB2312" w:cs="Times New Roman"/>
          <w:snapToGrid/>
          <w:kern w:val="2"/>
          <w:szCs w:val="32"/>
          <w:lang w:eastAsia="zh-CN"/>
        </w:rPr>
        <w:t>50公</w:t>
      </w:r>
      <w:r>
        <w:rPr>
          <w:rFonts w:hint="eastAsia" w:ascii="仿宋_GB2312" w:hAnsi="仿宋_GB2312" w:eastAsia="仿宋_GB2312" w:cs="仿宋_GB2312"/>
          <w:snapToGrid/>
          <w:kern w:val="2"/>
          <w:szCs w:val="32"/>
          <w:lang w:eastAsia="zh-CN"/>
        </w:rPr>
        <w:t>里的范围，该范围内居民等需做好事故情况下食物和饮用水的控制。</w:t>
      </w:r>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在核事故应急状态下，实际的应急响应区可能与应急计划区范围有所不同。实际的应急响应区由省核应急指挥部确定。</w:t>
      </w:r>
    </w:p>
    <w:p>
      <w:pPr>
        <w:pStyle w:val="20"/>
        <w:keepNext w:val="0"/>
        <w:keepLines w:val="0"/>
        <w:pageBreakBefore w:val="0"/>
        <w:widowControl w:val="0"/>
        <w:kinsoku/>
        <w:wordWrap/>
        <w:overflowPunct/>
        <w:topLinePunct/>
        <w:autoSpaceDE/>
        <w:autoSpaceDN/>
        <w:bidi w:val="0"/>
        <w:adjustRightInd w:val="0"/>
        <w:spacing w:line="560" w:lineRule="exact"/>
        <w:rPr>
          <w:rFonts w:hint="eastAsia"/>
          <w:lang w:eastAsia="zh-CN"/>
        </w:rPr>
        <w:sectPr>
          <w:footerReference r:id="rId10" w:type="default"/>
          <w:pgSz w:w="11906" w:h="16838"/>
          <w:pgMar w:top="2098" w:right="1474" w:bottom="1984" w:left="1587" w:header="851" w:footer="992" w:gutter="0"/>
          <w:pgNumType w:start="1"/>
          <w:cols w:space="425" w:num="1"/>
          <w:docGrid w:type="lines" w:linePitch="312" w:charSpace="0"/>
        </w:sectPr>
      </w:pPr>
    </w:p>
    <w:p>
      <w:pPr>
        <w:pStyle w:val="20"/>
        <w:keepNext w:val="0"/>
        <w:keepLines w:val="0"/>
        <w:pageBreakBefore w:val="0"/>
        <w:widowControl w:val="0"/>
        <w:kinsoku/>
        <w:wordWrap/>
        <w:overflowPunct/>
        <w:topLinePunct/>
        <w:autoSpaceDE/>
        <w:autoSpaceDN/>
        <w:bidi w:val="0"/>
        <w:adjustRightInd w:val="0"/>
        <w:spacing w:line="560" w:lineRule="exact"/>
        <w:rPr>
          <w:lang w:eastAsia="zh-CN"/>
        </w:rPr>
      </w:pPr>
      <w:bookmarkStart w:id="12" w:name="_Toc23522"/>
      <w:r>
        <w:rPr>
          <w:rFonts w:hint="eastAsia"/>
          <w:lang w:eastAsia="zh-CN"/>
        </w:rPr>
        <w:t>3</w:t>
      </w:r>
      <w:r>
        <w:rPr>
          <w:rFonts w:hint="eastAsia"/>
          <w:lang w:val="en-US" w:eastAsia="zh-CN"/>
        </w:rPr>
        <w:t xml:space="preserve"> </w:t>
      </w:r>
      <w:r>
        <w:rPr>
          <w:rFonts w:hint="eastAsia"/>
          <w:lang w:eastAsia="zh-CN"/>
        </w:rPr>
        <w:t>组织机构及职责</w:t>
      </w:r>
      <w:bookmarkEnd w:id="12"/>
    </w:p>
    <w:p>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在连云港市应急管理委员会、连云港市核应急委员会、连云区应急管理委员会的统一领导下，连云区设立核应急隐蔽撤离前沿指挥部，负责组织烟羽应急计划区内公众的隐蔽和撤离工作。连云区核应急隐蔽撤离前沿指挥部下设办公室、核应急行动组、核应急隐蔽撤离前沿指挥所，</w:t>
      </w:r>
      <w:r>
        <w:rPr>
          <w:rFonts w:hint="eastAsia" w:ascii="仿宋_GB2312" w:hAnsi="仿宋_GB2312" w:eastAsia="仿宋_GB2312" w:cs="仿宋_GB2312"/>
          <w:snapToGrid/>
          <w:kern w:val="2"/>
          <w:szCs w:val="32"/>
          <w:lang w:val="en-US" w:eastAsia="zh-CN"/>
        </w:rPr>
        <w:t>隐蔽撤离组织机构体系见</w:t>
      </w:r>
      <w:r>
        <w:rPr>
          <w:rFonts w:hint="eastAsia" w:ascii="仿宋_GB2312" w:hAnsi="仿宋_GB2312" w:eastAsia="仿宋_GB2312" w:cs="仿宋_GB2312"/>
          <w:snapToGrid/>
          <w:kern w:val="2"/>
          <w:szCs w:val="32"/>
          <w:lang w:eastAsia="zh-CN"/>
        </w:rPr>
        <w:t>图</w:t>
      </w:r>
      <w:r>
        <w:rPr>
          <w:rFonts w:hint="default" w:ascii="Times New Roman" w:hAnsi="Times New Roman" w:eastAsia="仿宋_GB2312" w:cs="Times New Roman"/>
          <w:snapToGrid/>
          <w:kern w:val="2"/>
          <w:szCs w:val="32"/>
          <w:lang w:eastAsia="zh-CN"/>
        </w:rPr>
        <w:t>3-1</w:t>
      </w:r>
      <w:r>
        <w:rPr>
          <w:rFonts w:hint="eastAsia" w:ascii="仿宋_GB2312" w:hAnsi="仿宋_GB2312" w:eastAsia="仿宋_GB2312" w:cs="仿宋_GB2312"/>
          <w:snapToGrid/>
          <w:kern w:val="2"/>
          <w:szCs w:val="32"/>
          <w:lang w:eastAsia="zh-CN"/>
        </w:rPr>
        <w:t>。</w:t>
      </w:r>
    </w:p>
    <w:p>
      <w:pPr>
        <w:keepNext w:val="0"/>
        <w:keepLines w:val="0"/>
        <w:pageBreakBefore w:val="0"/>
        <w:widowControl w:val="0"/>
        <w:kinsoku/>
        <w:wordWrap/>
        <w:overflowPunct/>
        <w:topLinePunct/>
        <w:autoSpaceDE/>
        <w:autoSpaceDN/>
        <w:bidi w:val="0"/>
        <w:adjustRightInd w:val="0"/>
        <w:snapToGrid/>
        <w:spacing w:line="240" w:lineRule="auto"/>
        <w:jc w:val="both"/>
        <w:textAlignment w:val="auto"/>
        <w:rPr>
          <w:rFonts w:eastAsia="仿宋_GB2312" w:cs="Times New Roman"/>
          <w:snapToGrid/>
          <w:color w:val="auto"/>
          <w:kern w:val="2"/>
          <w:szCs w:val="32"/>
          <w:lang w:eastAsia="zh-CN"/>
        </w:rPr>
      </w:pPr>
      <w:r>
        <w:drawing>
          <wp:inline distT="0" distB="0" distL="114300" distR="114300">
            <wp:extent cx="5610860" cy="5515610"/>
            <wp:effectExtent l="0" t="0" r="8890"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2"/>
                    <a:stretch>
                      <a:fillRect/>
                    </a:stretch>
                  </pic:blipFill>
                  <pic:spPr>
                    <a:xfrm>
                      <a:off x="0" y="0"/>
                      <a:ext cx="5610860" cy="5515610"/>
                    </a:xfrm>
                    <a:prstGeom prst="rect">
                      <a:avLst/>
                    </a:prstGeom>
                    <a:noFill/>
                    <a:ln>
                      <a:noFill/>
                    </a:ln>
                  </pic:spPr>
                </pic:pic>
              </a:graphicData>
            </a:graphic>
          </wp:inline>
        </w:drawing>
      </w:r>
    </w:p>
    <w:p>
      <w:pPr>
        <w:pStyle w:val="14"/>
        <w:keepNext w:val="0"/>
        <w:keepLines w:val="0"/>
        <w:pageBreakBefore w:val="0"/>
        <w:widowControl w:val="0"/>
        <w:kinsoku/>
        <w:wordWrap/>
        <w:overflowPunct/>
        <w:topLinePunct/>
        <w:autoSpaceDE/>
        <w:autoSpaceDN/>
        <w:bidi w:val="0"/>
        <w:adjustRightInd w:val="0"/>
        <w:snapToGrid w:val="0"/>
        <w:spacing w:before="0" w:beforeAutospacing="0" w:after="0" w:afterAutospacing="0" w:line="240" w:lineRule="auto"/>
        <w:ind w:left="0" w:leftChars="0" w:firstLine="0" w:firstLineChars="0"/>
        <w:jc w:val="center"/>
        <w:textAlignment w:val="baseline"/>
        <w:rPr>
          <w:rFonts w:hint="eastAsia" w:ascii="黑体" w:hAnsi="黑体" w:eastAsia="黑体" w:cs="黑体"/>
          <w:color w:val="auto"/>
          <w:sz w:val="28"/>
          <w:szCs w:val="28"/>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4121150</wp:posOffset>
                </wp:positionH>
                <wp:positionV relativeFrom="paragraph">
                  <wp:posOffset>4293870</wp:posOffset>
                </wp:positionV>
                <wp:extent cx="87630" cy="168275"/>
                <wp:effectExtent l="6350" t="6350" r="20320" b="15875"/>
                <wp:wrapNone/>
                <wp:docPr id="13" name="矩形 13"/>
                <wp:cNvGraphicFramePr/>
                <a:graphic xmlns:a="http://schemas.openxmlformats.org/drawingml/2006/main">
                  <a:graphicData uri="http://schemas.microsoft.com/office/word/2010/wordprocessingShape">
                    <wps:wsp>
                      <wps:cNvSpPr/>
                      <wps:spPr>
                        <a:xfrm>
                          <a:off x="5128895" y="7752715"/>
                          <a:ext cx="87630" cy="168275"/>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4.5pt;margin-top:338.1pt;height:13.25pt;width:6.9pt;z-index:251660288;v-text-anchor:middle;mso-width-relative:page;mso-height-relative:page;" fillcolor="#FFFFFF [3212]" filled="t" stroked="t" coordsize="21600,21600" o:gfxdata="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1q4SV9kAAAALAQAADwAAAAAAAAABACAAAAAiAAAA&#10;ZHJzL2Rvd25yZXYueG1sUEsBAhQAFAAAAAgAh07iQAPxlKd4AgAAAAUAAA4AAAAAAAAAAQAgAAAA&#10;KAEAAGRycy9lMm9Eb2MueG1sUEsFBgAAAAAGAAYAWQEAABIGAAAAAA==&#10;">
                <v:fill on="t" focussize="0,0"/>
                <v:stroke weight="1pt" color="#FFFFFF [3212]" miterlimit="8" joinstyle="miter"/>
                <v:imagedata o:title=""/>
                <o:lock v:ext="edit" aspectratio="f"/>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4113530</wp:posOffset>
                </wp:positionH>
                <wp:positionV relativeFrom="paragraph">
                  <wp:posOffset>4440555</wp:posOffset>
                </wp:positionV>
                <wp:extent cx="1209040" cy="395605"/>
                <wp:effectExtent l="6350" t="6350" r="22860" b="17145"/>
                <wp:wrapNone/>
                <wp:docPr id="11" name="矩形 11"/>
                <wp:cNvGraphicFramePr/>
                <a:graphic xmlns:a="http://schemas.openxmlformats.org/drawingml/2006/main">
                  <a:graphicData uri="http://schemas.microsoft.com/office/word/2010/wordprocessingShape">
                    <wps:wsp>
                      <wps:cNvSpPr/>
                      <wps:spPr>
                        <a:xfrm>
                          <a:off x="5121275" y="7906385"/>
                          <a:ext cx="1209040" cy="395605"/>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3.9pt;margin-top:349.65pt;height:31.15pt;width:95.2pt;z-index:251659264;v-text-anchor:middle;mso-width-relative:page;mso-height-relative:page;" fillcolor="#FFFFFF [3212]" filled="t" stroked="t" coordsize="21600,21600" o:gfxdata="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Kmkl+2wAAAAsBAAAPAAAAAAAAAAEAIAAAACIA&#10;AABkcnMvZG93bnJldi54bWxQSwECFAAUAAAACACHTuJA9bm1NHgCAAACBQAADgAAAAAAAAABACAA&#10;AAAqAQAAZHJzL2Uyb0RvYy54bWxQSwUGAAAAAAYABgBZAQAAFAYAAAAA&#10;">
                <v:fill on="t" focussize="0,0"/>
                <v:stroke weight="1pt" color="#FFFFFF [3212]" miterlimit="8" joinstyle="miter"/>
                <v:imagedata o:title=""/>
                <o:lock v:ext="edit" aspectratio="f"/>
              </v:rect>
            </w:pict>
          </mc:Fallback>
        </mc:AlternateContent>
      </w:r>
      <w:r>
        <w:rPr>
          <w:rFonts w:hint="eastAsia" w:ascii="黑体" w:hAnsi="黑体" w:eastAsia="黑体" w:cs="黑体"/>
          <w:color w:val="auto"/>
          <w:sz w:val="28"/>
          <w:szCs w:val="28"/>
          <w:lang w:val="en-US" w:eastAsia="zh-CN"/>
        </w:rPr>
        <w:t>图3-1</w:t>
      </w:r>
      <w:r>
        <w:rPr>
          <w:rFonts w:hint="eastAsia" w:ascii="黑体" w:hAnsi="黑体" w:eastAsia="黑体" w:cs="黑体"/>
          <w:snapToGrid/>
          <w:color w:val="auto"/>
          <w:kern w:val="2"/>
          <w:sz w:val="28"/>
          <w:szCs w:val="28"/>
          <w:lang w:eastAsia="zh-CN"/>
        </w:rPr>
        <w:t>连云区核应急隐蔽撤离组织机构体系</w:t>
      </w:r>
      <w:r>
        <w:rPr>
          <w:rFonts w:hint="eastAsia" w:ascii="黑体" w:hAnsi="黑体" w:eastAsia="黑体" w:cs="黑体"/>
          <w:snapToGrid/>
          <w:color w:val="auto"/>
          <w:kern w:val="2"/>
          <w:sz w:val="28"/>
          <w:szCs w:val="28"/>
          <w:lang w:val="en-US" w:eastAsia="zh-CN"/>
        </w:rPr>
        <w:t>图</w:t>
      </w:r>
    </w:p>
    <w:p>
      <w:pPr>
        <w:pStyle w:val="22"/>
        <w:keepNext w:val="0"/>
        <w:keepLines w:val="0"/>
        <w:widowControl w:val="0"/>
        <w:kinsoku/>
        <w:topLinePunct/>
        <w:autoSpaceDE/>
        <w:autoSpaceDN/>
        <w:rPr>
          <w:lang w:eastAsia="zh-CN"/>
        </w:rPr>
      </w:pPr>
      <w:bookmarkStart w:id="13" w:name="_Toc21902"/>
      <w:r>
        <w:rPr>
          <w:rFonts w:hint="eastAsia"/>
          <w:lang w:eastAsia="zh-CN"/>
        </w:rPr>
        <w:t>3.1</w:t>
      </w:r>
      <w:r>
        <w:rPr>
          <w:rFonts w:hint="eastAsia"/>
          <w:lang w:val="en-US" w:eastAsia="zh-CN"/>
        </w:rPr>
        <w:t xml:space="preserve"> </w:t>
      </w:r>
      <w:r>
        <w:rPr>
          <w:rFonts w:hint="eastAsia"/>
          <w:lang w:eastAsia="zh-CN"/>
        </w:rPr>
        <w:t>连云区核应急隐蔽撤离前沿指挥部及其办公室</w:t>
      </w:r>
      <w:bookmarkEnd w:id="13"/>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color w:val="auto"/>
          <w:kern w:val="2"/>
          <w:szCs w:val="32"/>
          <w:lang w:eastAsia="zh-CN"/>
        </w:rPr>
      </w:pPr>
      <w:r>
        <w:rPr>
          <w:rFonts w:hint="eastAsia" w:ascii="仿宋_GB2312" w:hAnsi="仿宋_GB2312" w:eastAsia="仿宋_GB2312" w:cs="仿宋_GB2312"/>
          <w:snapToGrid/>
          <w:kern w:val="2"/>
          <w:szCs w:val="32"/>
          <w:lang w:eastAsia="zh-CN"/>
        </w:rPr>
        <w:t>连云区核应急隐蔽撤离前沿指挥部设在连云区应急管理指挥中心，主要负责组织烟羽应急计划区内公众的隐蔽和撤离工作，配合做</w:t>
      </w:r>
      <w:r>
        <w:rPr>
          <w:rFonts w:hint="eastAsia" w:ascii="仿宋_GB2312" w:hAnsi="仿宋_GB2312" w:eastAsia="仿宋_GB2312" w:cs="仿宋_GB2312"/>
          <w:snapToGrid/>
          <w:color w:val="auto"/>
          <w:kern w:val="2"/>
          <w:szCs w:val="32"/>
          <w:lang w:eastAsia="zh-CN"/>
        </w:rPr>
        <w:t>好舆情管控、治安管控、警报发放、碘片发放、宣传沟通和物资保障等</w:t>
      </w:r>
      <w:r>
        <w:rPr>
          <w:rFonts w:hint="eastAsia" w:ascii="仿宋_GB2312" w:hAnsi="仿宋_GB2312" w:eastAsia="仿宋_GB2312" w:cs="仿宋_GB2312"/>
          <w:snapToGrid/>
          <w:kern w:val="2"/>
          <w:szCs w:val="32"/>
          <w:lang w:eastAsia="zh-CN"/>
        </w:rPr>
        <w:t>工作。前沿指挥部指挥长由区长担任，副指挥长由分管应急管理工作的常务副区长担任</w:t>
      </w:r>
      <w:r>
        <w:rPr>
          <w:rFonts w:hint="eastAsia" w:ascii="仿宋_GB2312" w:hAnsi="仿宋_GB2312" w:eastAsia="仿宋_GB2312" w:cs="仿宋_GB2312"/>
          <w:snapToGrid/>
          <w:color w:val="auto"/>
          <w:kern w:val="2"/>
          <w:szCs w:val="32"/>
          <w:lang w:eastAsia="zh-CN"/>
        </w:rPr>
        <w:t>，成员单位为：</w:t>
      </w:r>
      <w:r>
        <w:rPr>
          <w:rFonts w:hint="eastAsia" w:ascii="仿宋_GB2312" w:hAnsi="仿宋_GB2312" w:eastAsia="仿宋_GB2312" w:cs="仿宋_GB2312"/>
          <w:snapToGrid/>
          <w:color w:val="auto"/>
          <w:kern w:val="2"/>
          <w:szCs w:val="32"/>
          <w:lang w:val="en-US" w:eastAsia="zh-CN"/>
        </w:rPr>
        <w:t>区政府办公室、</w:t>
      </w:r>
      <w:r>
        <w:rPr>
          <w:rFonts w:hint="eastAsia" w:ascii="仿宋_GB2312" w:hAnsi="仿宋_GB2312" w:eastAsia="仿宋_GB2312" w:cs="仿宋_GB2312"/>
          <w:snapToGrid/>
          <w:color w:val="auto"/>
          <w:kern w:val="2"/>
          <w:szCs w:val="32"/>
          <w:lang w:eastAsia="zh-CN"/>
        </w:rPr>
        <w:t>区委宣传部、区经济发展局、区教育局、区科学技术局、区财政局、区住房和城乡建设局（交通运输局）、区</w:t>
      </w:r>
      <w:r>
        <w:rPr>
          <w:rFonts w:hint="eastAsia" w:ascii="仿宋_GB2312" w:hAnsi="仿宋_GB2312" w:eastAsia="仿宋_GB2312" w:cs="仿宋_GB2312"/>
          <w:snapToGrid/>
          <w:color w:val="auto"/>
          <w:kern w:val="2"/>
          <w:szCs w:val="32"/>
          <w:lang w:eastAsia="zh-CN"/>
        </w:rPr>
        <w:fldChar w:fldCharType="begin"/>
      </w:r>
      <w:r>
        <w:rPr>
          <w:rFonts w:hint="eastAsia" w:ascii="仿宋_GB2312" w:hAnsi="仿宋_GB2312" w:eastAsia="仿宋_GB2312" w:cs="仿宋_GB2312"/>
          <w:snapToGrid/>
          <w:color w:val="auto"/>
          <w:kern w:val="2"/>
          <w:szCs w:val="32"/>
          <w:lang w:eastAsia="zh-CN"/>
        </w:rPr>
        <w:instrText xml:space="preserve"> HYPERLINK "http://www.lianyun.gov.cn/lygslyqwhtylyj" \t "http://www.lianyun.gov.cn/lyq/xxgk/_blank" </w:instrText>
      </w:r>
      <w:r>
        <w:rPr>
          <w:rFonts w:hint="eastAsia" w:ascii="仿宋_GB2312" w:hAnsi="仿宋_GB2312" w:eastAsia="仿宋_GB2312" w:cs="仿宋_GB2312"/>
          <w:snapToGrid/>
          <w:color w:val="auto"/>
          <w:kern w:val="2"/>
          <w:szCs w:val="32"/>
          <w:lang w:eastAsia="zh-CN"/>
        </w:rPr>
        <w:fldChar w:fldCharType="separate"/>
      </w:r>
      <w:r>
        <w:rPr>
          <w:rFonts w:hint="eastAsia" w:ascii="仿宋_GB2312" w:hAnsi="仿宋_GB2312" w:eastAsia="仿宋_GB2312" w:cs="仿宋_GB2312"/>
          <w:snapToGrid/>
          <w:color w:val="auto"/>
          <w:kern w:val="2"/>
          <w:szCs w:val="32"/>
          <w:lang w:eastAsia="zh-CN"/>
        </w:rPr>
        <w:t>文化体育和旅游局</w:t>
      </w:r>
      <w:r>
        <w:rPr>
          <w:rFonts w:hint="eastAsia" w:ascii="仿宋_GB2312" w:hAnsi="仿宋_GB2312" w:eastAsia="仿宋_GB2312" w:cs="仿宋_GB2312"/>
          <w:snapToGrid/>
          <w:color w:val="auto"/>
          <w:kern w:val="2"/>
          <w:szCs w:val="32"/>
          <w:lang w:eastAsia="zh-CN"/>
        </w:rPr>
        <w:fldChar w:fldCharType="end"/>
      </w:r>
      <w:r>
        <w:rPr>
          <w:rFonts w:hint="eastAsia" w:ascii="仿宋_GB2312" w:hAnsi="仿宋_GB2312" w:eastAsia="仿宋_GB2312" w:cs="仿宋_GB2312"/>
          <w:snapToGrid/>
          <w:color w:val="auto"/>
          <w:kern w:val="2"/>
          <w:szCs w:val="32"/>
          <w:lang w:eastAsia="zh-CN"/>
        </w:rPr>
        <w:t>、区卫生健康委员会、区应急管理局、连云公安分局、区消防救援大队、交警连云大队、区气象局、</w:t>
      </w:r>
      <w:r>
        <w:rPr>
          <w:rFonts w:hint="eastAsia" w:ascii="仿宋_GB2312" w:hAnsi="仿宋_GB2312" w:eastAsia="仿宋_GB2312" w:cs="仿宋_GB2312"/>
          <w:snapToGrid/>
          <w:color w:val="auto"/>
          <w:kern w:val="2"/>
          <w:szCs w:val="32"/>
          <w:lang w:eastAsia="zh-CN"/>
        </w:rPr>
        <w:fldChar w:fldCharType="begin"/>
      </w:r>
      <w:r>
        <w:rPr>
          <w:rFonts w:hint="eastAsia" w:ascii="仿宋_GB2312" w:hAnsi="仿宋_GB2312" w:eastAsia="仿宋_GB2312" w:cs="仿宋_GB2312"/>
          <w:snapToGrid/>
          <w:color w:val="auto"/>
          <w:kern w:val="2"/>
          <w:szCs w:val="32"/>
          <w:lang w:eastAsia="zh-CN"/>
        </w:rPr>
        <w:instrText xml:space="preserve"> HYPERLINK "https://aiqicha.baidu.com/detail/compinfo?pid=65132084904241&amp;rq=es&amp;pd=ee&amp;from=ps&amp;query=%E6%B5%B7%E5%B7%9E%E6%B9%BE%E5%8F%91%E5%B1%95%E9%9B%86%E5%9B%A2%E6%9C%89%E9%99%90%E5%85%AC%E5%8F%B8" \t "https://www.baidu.com/_blank" </w:instrText>
      </w:r>
      <w:r>
        <w:rPr>
          <w:rFonts w:hint="eastAsia" w:ascii="仿宋_GB2312" w:hAnsi="仿宋_GB2312" w:eastAsia="仿宋_GB2312" w:cs="仿宋_GB2312"/>
          <w:snapToGrid/>
          <w:color w:val="auto"/>
          <w:kern w:val="2"/>
          <w:szCs w:val="32"/>
          <w:lang w:eastAsia="zh-CN"/>
        </w:rPr>
        <w:fldChar w:fldCharType="separate"/>
      </w:r>
      <w:r>
        <w:rPr>
          <w:rFonts w:hint="eastAsia" w:ascii="仿宋_GB2312" w:hAnsi="仿宋_GB2312" w:eastAsia="仿宋_GB2312" w:cs="仿宋_GB2312"/>
          <w:snapToGrid/>
          <w:color w:val="auto"/>
          <w:kern w:val="2"/>
          <w:szCs w:val="32"/>
          <w:lang w:eastAsia="zh-CN"/>
        </w:rPr>
        <w:t>江苏海州湾发展集团有限公司</w:t>
      </w:r>
      <w:r>
        <w:rPr>
          <w:rFonts w:hint="eastAsia" w:ascii="仿宋_GB2312" w:hAnsi="仿宋_GB2312" w:eastAsia="仿宋_GB2312" w:cs="仿宋_GB2312"/>
          <w:snapToGrid/>
          <w:color w:val="auto"/>
          <w:kern w:val="2"/>
          <w:szCs w:val="32"/>
          <w:lang w:eastAsia="zh-CN"/>
        </w:rPr>
        <w:fldChar w:fldCharType="end"/>
      </w:r>
      <w:r>
        <w:rPr>
          <w:rFonts w:hint="eastAsia" w:ascii="仿宋_GB2312" w:hAnsi="仿宋_GB2312" w:eastAsia="仿宋_GB2312" w:cs="仿宋_GB2312"/>
          <w:snapToGrid/>
          <w:color w:val="auto"/>
          <w:kern w:val="2"/>
          <w:szCs w:val="32"/>
          <w:lang w:eastAsia="zh-CN"/>
        </w:rPr>
        <w:t>、</w:t>
      </w:r>
      <w:r>
        <w:rPr>
          <w:rFonts w:hint="eastAsia" w:ascii="仿宋_GB2312" w:hAnsi="仿宋_GB2312" w:eastAsia="仿宋_GB2312" w:cs="仿宋_GB2312"/>
          <w:snapToGrid/>
          <w:color w:val="auto"/>
          <w:kern w:val="2"/>
          <w:szCs w:val="32"/>
          <w:lang w:val="en-US" w:eastAsia="zh-CN"/>
        </w:rPr>
        <w:t>墟沟街道办事处、</w:t>
      </w:r>
      <w:r>
        <w:rPr>
          <w:rFonts w:hint="eastAsia" w:ascii="仿宋_GB2312" w:hAnsi="仿宋_GB2312" w:eastAsia="仿宋_GB2312" w:cs="仿宋_GB2312"/>
          <w:snapToGrid/>
          <w:color w:val="auto"/>
          <w:kern w:val="2"/>
          <w:szCs w:val="32"/>
          <w:lang w:eastAsia="zh-CN"/>
        </w:rPr>
        <w:t>连云街道办事处、连岛街道办事处、云山街道办事处、板桥街道办事处、宿城街道办事处、高公岛街道办事处，成员单位工作职责见附件</w:t>
      </w:r>
      <w:r>
        <w:rPr>
          <w:rFonts w:hint="default" w:ascii="Times New Roman" w:hAnsi="Times New Roman" w:eastAsia="仿宋_GB2312" w:cs="Times New Roman"/>
          <w:snapToGrid/>
          <w:color w:val="auto"/>
          <w:kern w:val="2"/>
          <w:szCs w:val="32"/>
          <w:lang w:val="en-US" w:eastAsia="zh-CN"/>
        </w:rPr>
        <w:t>3</w:t>
      </w:r>
      <w:r>
        <w:rPr>
          <w:rFonts w:hint="eastAsia" w:ascii="仿宋_GB2312" w:hAnsi="仿宋_GB2312" w:eastAsia="仿宋_GB2312" w:cs="仿宋_GB2312"/>
          <w:snapToGrid/>
          <w:color w:val="auto"/>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应急准备时，连云区核应急隐蔽撤离前沿指挥部接受连云港市核应急办公室与隐蔽和撤离安置组的业务指导；应急响应时，前沿指挥部接受连云港市核应急委（省前沿指挥部）直接指挥。</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连云区核应急隐蔽撤离前沿指挥部下设办公室，办公室设在连云区应急管理局，承担前沿指挥部日常工作，办公室主任由区应急管理局局长兼任。</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连云区核应急隐蔽撤离前沿指挥部办公室（以下简称区核应急办）的职责是：</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）负责连云区场外核应急日常管理事务；</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）指导区核应急隐蔽撤离前沿指挥部成员单位做好核应急准备工作；</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）抓好应急值班、队伍建设、演习演练、应急宣传等工作；</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）负责区应急管理指挥中心、</w:t>
      </w:r>
      <w:r>
        <w:rPr>
          <w:rFonts w:hint="eastAsia" w:ascii="仿宋_GB2312" w:hAnsi="仿宋_GB2312" w:eastAsia="仿宋_GB2312" w:cs="仿宋_GB2312"/>
          <w:snapToGrid/>
          <w:color w:val="auto"/>
          <w:kern w:val="2"/>
          <w:szCs w:val="32"/>
          <w:lang w:val="en-US" w:eastAsia="zh-CN"/>
        </w:rPr>
        <w:t>核应急装备器材库</w:t>
      </w:r>
      <w:r>
        <w:rPr>
          <w:rFonts w:hint="eastAsia" w:ascii="仿宋_GB2312" w:hAnsi="仿宋_GB2312" w:eastAsia="仿宋_GB2312" w:cs="仿宋_GB2312"/>
          <w:snapToGrid/>
          <w:color w:val="auto"/>
          <w:kern w:val="2"/>
          <w:szCs w:val="32"/>
          <w:lang w:eastAsia="zh-CN"/>
        </w:rPr>
        <w:t>等核应</w:t>
      </w:r>
      <w:r>
        <w:rPr>
          <w:rFonts w:hint="eastAsia" w:ascii="仿宋_GB2312" w:hAnsi="仿宋_GB2312" w:eastAsia="仿宋_GB2312" w:cs="仿宋_GB2312"/>
          <w:snapToGrid/>
          <w:kern w:val="2"/>
          <w:szCs w:val="32"/>
          <w:lang w:eastAsia="zh-CN"/>
        </w:rPr>
        <w:t>急设施设备的日常维护管理工作；</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（5</w:t>
      </w:r>
      <w:r>
        <w:rPr>
          <w:rFonts w:hint="eastAsia" w:ascii="仿宋_GB2312" w:hAnsi="仿宋_GB2312" w:eastAsia="仿宋_GB2312" w:cs="仿宋_GB2312"/>
          <w:snapToGrid/>
          <w:kern w:val="2"/>
          <w:szCs w:val="32"/>
          <w:lang w:eastAsia="zh-CN"/>
        </w:rPr>
        <w:t>）负责本预案及其执行程序的编制、修订等管理工作，</w:t>
      </w:r>
      <w:r>
        <w:rPr>
          <w:rFonts w:hint="eastAsia" w:ascii="仿宋_GB2312" w:hAnsi="仿宋_GB2312" w:eastAsia="仿宋_GB2312" w:cs="仿宋_GB2312"/>
          <w:snapToGrid/>
          <w:kern w:val="2"/>
          <w:szCs w:val="32"/>
          <w:lang w:val="en-US" w:eastAsia="zh-CN"/>
        </w:rPr>
        <w:t>指导各成员单位制定、修改执行程序，并指导实施；</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w:t>
      </w:r>
      <w:r>
        <w:rPr>
          <w:rFonts w:eastAsia="仿宋_GB2312" w:cs="Times New Roman"/>
          <w:snapToGrid/>
          <w:kern w:val="2"/>
          <w:szCs w:val="32"/>
          <w:lang w:eastAsia="zh-CN"/>
        </w:rPr>
        <w:t>6</w:t>
      </w:r>
      <w:r>
        <w:rPr>
          <w:rFonts w:hint="eastAsia" w:ascii="仿宋_GB2312" w:hAnsi="仿宋_GB2312" w:eastAsia="仿宋_GB2312" w:cs="仿宋_GB2312"/>
          <w:snapToGrid/>
          <w:kern w:val="2"/>
          <w:szCs w:val="32"/>
          <w:lang w:eastAsia="zh-CN"/>
        </w:rPr>
        <w:t>）拟制核事故场外应急各类计划、方案，指导和督促各项核应急措施的落实；</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w:t>
      </w:r>
      <w:r>
        <w:rPr>
          <w:rFonts w:eastAsia="仿宋_GB2312" w:cs="Times New Roman"/>
          <w:snapToGrid/>
          <w:kern w:val="2"/>
          <w:szCs w:val="32"/>
          <w:lang w:eastAsia="zh-CN"/>
        </w:rPr>
        <w:t>7</w:t>
      </w:r>
      <w:r>
        <w:rPr>
          <w:rFonts w:hint="eastAsia" w:ascii="仿宋_GB2312" w:hAnsi="仿宋_GB2312" w:eastAsia="仿宋_GB2312" w:cs="仿宋_GB2312"/>
          <w:snapToGrid/>
          <w:kern w:val="2"/>
          <w:szCs w:val="32"/>
          <w:lang w:eastAsia="zh-CN"/>
        </w:rPr>
        <w:t>）编制、申报全区核应急专项经费和日常维护费用预算，督促、检查经费使用情况；</w:t>
      </w:r>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8</w:t>
      </w:r>
      <w:r>
        <w:rPr>
          <w:rFonts w:hint="eastAsia" w:ascii="仿宋_GB2312" w:hAnsi="仿宋_GB2312" w:eastAsia="仿宋_GB2312" w:cs="仿宋_GB2312"/>
          <w:snapToGrid/>
          <w:kern w:val="2"/>
          <w:szCs w:val="32"/>
          <w:lang w:eastAsia="zh-CN"/>
        </w:rPr>
        <w:t>）拟制区核应急隐蔽撤离前沿指挥部的各种命令、公告、信息等各类办文。</w:t>
      </w:r>
    </w:p>
    <w:p>
      <w:pPr>
        <w:pStyle w:val="22"/>
        <w:keepNext w:val="0"/>
        <w:keepLines w:val="0"/>
        <w:widowControl w:val="0"/>
        <w:kinsoku/>
        <w:topLinePunct/>
        <w:autoSpaceDE/>
        <w:autoSpaceDN/>
        <w:rPr>
          <w:lang w:eastAsia="zh-CN"/>
        </w:rPr>
      </w:pPr>
      <w:bookmarkStart w:id="14" w:name="_Toc26261"/>
      <w:r>
        <w:rPr>
          <w:rFonts w:hint="eastAsia"/>
          <w:lang w:eastAsia="zh-CN"/>
        </w:rPr>
        <w:t>3.</w:t>
      </w:r>
      <w:r>
        <w:rPr>
          <w:rFonts w:hint="eastAsia"/>
          <w:lang w:val="en-US" w:eastAsia="zh-CN"/>
        </w:rPr>
        <w:t xml:space="preserve">2 </w:t>
      </w:r>
      <w:r>
        <w:rPr>
          <w:rFonts w:hint="eastAsia"/>
          <w:lang w:eastAsia="zh-CN"/>
        </w:rPr>
        <w:t>核应急行动组</w:t>
      </w:r>
      <w:bookmarkEnd w:id="14"/>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区核应急隐蔽撤离前沿指挥部下设</w:t>
      </w:r>
      <w:r>
        <w:rPr>
          <w:rFonts w:eastAsia="仿宋_GB2312" w:cs="Times New Roman"/>
          <w:snapToGrid/>
          <w:kern w:val="2"/>
          <w:szCs w:val="32"/>
          <w:lang w:eastAsia="zh-CN"/>
        </w:rPr>
        <w:t>6</w:t>
      </w:r>
      <w:r>
        <w:rPr>
          <w:rFonts w:hint="eastAsia" w:ascii="仿宋_GB2312" w:hAnsi="仿宋_GB2312" w:eastAsia="仿宋_GB2312" w:cs="仿宋_GB2312"/>
          <w:snapToGrid/>
          <w:kern w:val="2"/>
          <w:szCs w:val="32"/>
          <w:lang w:eastAsia="zh-CN"/>
        </w:rPr>
        <w:t>个核应急行动组作为指挥部应急处置时的分设行动机构，分别为隐蔽撤离组、公众信息组、医疗救护与辐射防护组、后勤保障组、公安组和交通保障组。各应急行动组由前沿指挥部成员单位按应急职能进行划分组成，负责核事故场外应急单项应急指挥处置工作。</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应急准备时，各行动组接受区核应急办的业务指导；应急响应时，接受区核应急隐蔽撤离前沿指挥部的指挥和市核应急专业组的对口指导。各行动组组长、成员分别由组长单位、成员单位主要领导担任。</w:t>
      </w:r>
    </w:p>
    <w:p>
      <w:pPr>
        <w:pStyle w:val="23"/>
        <w:keepNext w:val="0"/>
        <w:kinsoku/>
        <w:topLinePunct/>
        <w:autoSpaceDE/>
        <w:autoSpaceDN/>
        <w:rPr>
          <w:lang w:eastAsia="zh-CN"/>
        </w:rPr>
      </w:pPr>
      <w:bookmarkStart w:id="15" w:name="_Toc67146490"/>
      <w:bookmarkStart w:id="16" w:name="_Toc83397028"/>
      <w:bookmarkStart w:id="17" w:name="_Toc80859571"/>
      <w:bookmarkStart w:id="18" w:name="_Toc21585"/>
      <w:bookmarkStart w:id="19" w:name="_Toc80888217"/>
      <w:bookmarkStart w:id="20" w:name="_Toc114556012"/>
      <w:r>
        <w:rPr>
          <w:rFonts w:hint="eastAsia"/>
          <w:lang w:eastAsia="zh-CN"/>
        </w:rPr>
        <w:t>3.</w:t>
      </w:r>
      <w:r>
        <w:rPr>
          <w:rFonts w:hint="eastAsia"/>
          <w:lang w:val="en-US" w:eastAsia="zh-CN"/>
        </w:rPr>
        <w:t>2</w:t>
      </w:r>
      <w:r>
        <w:rPr>
          <w:rFonts w:hint="eastAsia"/>
          <w:lang w:eastAsia="zh-CN"/>
        </w:rPr>
        <w:t>.1</w:t>
      </w:r>
      <w:r>
        <w:rPr>
          <w:rFonts w:hint="eastAsia"/>
          <w:lang w:val="en-US" w:eastAsia="zh-CN"/>
        </w:rPr>
        <w:t xml:space="preserve"> </w:t>
      </w:r>
      <w:r>
        <w:rPr>
          <w:rFonts w:hint="eastAsia"/>
          <w:lang w:eastAsia="zh-CN"/>
        </w:rPr>
        <w:t>隐蔽撤离组</w:t>
      </w:r>
      <w:bookmarkEnd w:id="15"/>
      <w:bookmarkEnd w:id="16"/>
      <w:bookmarkEnd w:id="17"/>
      <w:bookmarkEnd w:id="18"/>
      <w:bookmarkEnd w:id="19"/>
      <w:bookmarkEnd w:id="20"/>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组长单位为应急管理局，成员单位为：</w:t>
      </w:r>
      <w:r>
        <w:rPr>
          <w:rFonts w:hint="eastAsia" w:ascii="仿宋_GB2312" w:hAnsi="仿宋_GB2312" w:eastAsia="仿宋_GB2312" w:cs="仿宋_GB2312"/>
          <w:snapToGrid/>
          <w:color w:val="auto"/>
          <w:kern w:val="2"/>
          <w:szCs w:val="32"/>
          <w:lang w:eastAsia="zh-CN"/>
        </w:rPr>
        <w:t>墟沟街道办事处、连云街道办事处、连岛街道办事处、云山街道办事处、板桥街道办事处、宿城街道办事处、高公岛街道办事处、海州湾发展集团。</w:t>
      </w:r>
    </w:p>
    <w:p>
      <w:pPr>
        <w:widowControl w:val="0"/>
        <w:kinsoku/>
        <w:topLinePunct/>
        <w:autoSpaceDE/>
        <w:autoSpaceDN/>
        <w:snapToGrid/>
        <w:spacing w:line="560" w:lineRule="exact"/>
        <w:ind w:firstLine="640" w:firstLineChars="200"/>
        <w:jc w:val="both"/>
        <w:textAlignment w:val="auto"/>
        <w:rPr>
          <w:color w:val="auto"/>
        </w:rPr>
      </w:pPr>
      <w:r>
        <w:rPr>
          <w:rFonts w:hint="eastAsia" w:ascii="仿宋_GB2312" w:hAnsi="仿宋_GB2312" w:eastAsia="仿宋_GB2312" w:cs="仿宋_GB2312"/>
          <w:snapToGrid/>
          <w:kern w:val="2"/>
          <w:szCs w:val="32"/>
          <w:lang w:eastAsia="zh-CN"/>
        </w:rPr>
        <w:t>职责：制定、修改和实施</w:t>
      </w:r>
      <w:r>
        <w:rPr>
          <w:rFonts w:hint="eastAsia" w:ascii="仿宋_GB2312" w:hAnsi="仿宋_GB2312" w:eastAsia="仿宋_GB2312" w:cs="仿宋_GB2312"/>
          <w:snapToGrid/>
          <w:kern w:val="2"/>
          <w:szCs w:val="32"/>
          <w:lang w:val="en-US" w:eastAsia="zh-CN"/>
        </w:rPr>
        <w:t>应急</w:t>
      </w:r>
      <w:r>
        <w:rPr>
          <w:rFonts w:hint="eastAsia" w:ascii="仿宋_GB2312" w:hAnsi="仿宋_GB2312" w:eastAsia="仿宋_GB2312" w:cs="仿宋_GB2312"/>
          <w:snapToGrid/>
          <w:kern w:val="2"/>
          <w:szCs w:val="32"/>
          <w:lang w:eastAsia="zh-CN"/>
        </w:rPr>
        <w:t>隐蔽、</w:t>
      </w:r>
      <w:r>
        <w:rPr>
          <w:rFonts w:hint="eastAsia" w:ascii="仿宋_GB2312" w:hAnsi="仿宋_GB2312" w:eastAsia="仿宋_GB2312" w:cs="仿宋_GB2312"/>
          <w:snapToGrid/>
          <w:kern w:val="2"/>
          <w:szCs w:val="32"/>
          <w:lang w:val="en-US" w:eastAsia="zh-CN"/>
        </w:rPr>
        <w:t>应急</w:t>
      </w:r>
      <w:r>
        <w:rPr>
          <w:rFonts w:hint="eastAsia" w:ascii="仿宋_GB2312" w:hAnsi="仿宋_GB2312" w:eastAsia="仿宋_GB2312" w:cs="仿宋_GB2312"/>
          <w:snapToGrid/>
          <w:kern w:val="2"/>
          <w:szCs w:val="32"/>
          <w:lang w:eastAsia="zh-CN"/>
        </w:rPr>
        <w:t>撤离工作方案，做好各项应急准备工作；配合市隐蔽和撤离安置组，规划辖区范围内的核事故场外应急撤离路线；统计烟羽应急计划区内及周边人口分布、自有车辆、需集中撤离人数，规划公众撤离集合点，协助交通保障组规划撤离用车数量和撤离乘车工作。</w:t>
      </w:r>
      <w:r>
        <w:rPr>
          <w:rFonts w:hint="eastAsia" w:ascii="仿宋_GB2312" w:hAnsi="仿宋_GB2312" w:eastAsia="仿宋_GB2312" w:cs="仿宋_GB2312"/>
          <w:b/>
          <w:bCs/>
          <w:snapToGrid/>
          <w:kern w:val="2"/>
          <w:szCs w:val="32"/>
          <w:lang w:eastAsia="zh-CN"/>
        </w:rPr>
        <w:t>应急响应时，</w:t>
      </w:r>
      <w:r>
        <w:rPr>
          <w:rFonts w:hint="eastAsia" w:ascii="仿宋_GB2312" w:hAnsi="仿宋_GB2312" w:eastAsia="仿宋_GB2312" w:cs="仿宋_GB2312"/>
          <w:snapToGrid/>
          <w:kern w:val="2"/>
          <w:szCs w:val="32"/>
          <w:lang w:eastAsia="zh-CN"/>
        </w:rPr>
        <w:t>按照上级指令，负责组织烟羽应急计划区公众、</w:t>
      </w:r>
      <w:r>
        <w:rPr>
          <w:rFonts w:hint="eastAsia" w:ascii="仿宋_GB2312" w:hAnsi="仿宋_GB2312" w:eastAsia="仿宋_GB2312" w:cs="仿宋_GB2312"/>
          <w:snapToGrid/>
          <w:kern w:val="2"/>
          <w:szCs w:val="32"/>
          <w:lang w:val="en-US" w:eastAsia="zh-CN"/>
        </w:rPr>
        <w:t>游客</w:t>
      </w:r>
      <w:r>
        <w:rPr>
          <w:rFonts w:hint="eastAsia" w:ascii="仿宋_GB2312" w:hAnsi="仿宋_GB2312" w:eastAsia="仿宋_GB2312" w:cs="仿宋_GB2312"/>
          <w:snapToGrid/>
          <w:kern w:val="2"/>
          <w:szCs w:val="32"/>
          <w:lang w:eastAsia="zh-CN"/>
        </w:rPr>
        <w:t>的隐蔽撤离、警报发放</w:t>
      </w:r>
      <w:r>
        <w:rPr>
          <w:rFonts w:hint="eastAsia" w:ascii="仿宋_GB2312" w:hAnsi="仿宋_GB2312" w:eastAsia="仿宋_GB2312" w:cs="仿宋_GB2312"/>
          <w:snapToGrid/>
          <w:kern w:val="2"/>
          <w:szCs w:val="32"/>
          <w:lang w:val="en-US" w:eastAsia="zh-CN"/>
        </w:rPr>
        <w:t>等</w:t>
      </w:r>
      <w:r>
        <w:rPr>
          <w:rFonts w:hint="eastAsia" w:ascii="仿宋_GB2312" w:hAnsi="仿宋_GB2312" w:eastAsia="仿宋_GB2312" w:cs="仿宋_GB2312"/>
          <w:snapToGrid/>
          <w:kern w:val="2"/>
          <w:szCs w:val="32"/>
          <w:lang w:eastAsia="zh-CN"/>
        </w:rPr>
        <w:t>工作；协助公安组组织开展隐蔽区、撤离区的治安保卫，协助后勤保障组做好物资供应，</w:t>
      </w:r>
      <w:r>
        <w:rPr>
          <w:rFonts w:hint="eastAsia" w:ascii="仿宋_GB2312" w:hAnsi="仿宋_GB2312" w:eastAsia="仿宋_GB2312" w:cs="仿宋_GB2312"/>
          <w:snapToGrid/>
          <w:kern w:val="2"/>
          <w:szCs w:val="32"/>
          <w:lang w:val="en-US" w:eastAsia="zh-CN"/>
        </w:rPr>
        <w:t>协助医疗救护与辐射防护组做好医疗救援、碘片发放等工作</w:t>
      </w:r>
      <w:r>
        <w:rPr>
          <w:rFonts w:hint="eastAsia" w:ascii="仿宋_GB2312" w:hAnsi="仿宋_GB2312" w:eastAsia="仿宋_GB2312" w:cs="仿宋_GB2312"/>
          <w:snapToGrid/>
          <w:kern w:val="2"/>
          <w:szCs w:val="32"/>
          <w:lang w:eastAsia="zh-CN"/>
        </w:rPr>
        <w:t>；承担连云区隐蔽撤离有关的其他工作。</w:t>
      </w:r>
    </w:p>
    <w:p>
      <w:pPr>
        <w:pStyle w:val="23"/>
        <w:keepNext w:val="0"/>
        <w:kinsoku/>
        <w:rPr>
          <w:lang w:eastAsia="zh-CN"/>
        </w:rPr>
      </w:pPr>
      <w:bookmarkStart w:id="21" w:name="_Toc6101"/>
      <w:r>
        <w:rPr>
          <w:rFonts w:hint="eastAsia"/>
          <w:lang w:eastAsia="zh-CN"/>
        </w:rPr>
        <w:t>3.</w:t>
      </w:r>
      <w:r>
        <w:rPr>
          <w:rFonts w:hint="eastAsia"/>
          <w:lang w:val="en-US" w:eastAsia="zh-CN"/>
        </w:rPr>
        <w:t>2</w:t>
      </w:r>
      <w:r>
        <w:rPr>
          <w:rFonts w:hint="eastAsia"/>
          <w:lang w:eastAsia="zh-CN"/>
        </w:rPr>
        <w:t>.2</w:t>
      </w:r>
      <w:r>
        <w:rPr>
          <w:rFonts w:hint="eastAsia"/>
          <w:lang w:val="en-US" w:eastAsia="zh-CN"/>
        </w:rPr>
        <w:t xml:space="preserve"> </w:t>
      </w:r>
      <w:r>
        <w:rPr>
          <w:rFonts w:hint="eastAsia"/>
          <w:lang w:eastAsia="zh-CN"/>
        </w:rPr>
        <w:t>公众信息组</w:t>
      </w:r>
      <w:bookmarkEnd w:id="21"/>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组长单位为区委宣传部，成员单位为：教育局、科学技术局、</w:t>
      </w:r>
      <w:r>
        <w:rPr>
          <w:rFonts w:hint="eastAsia" w:ascii="仿宋_GB2312" w:hAnsi="仿宋_GB2312" w:eastAsia="仿宋_GB2312" w:cs="仿宋_GB2312"/>
          <w:snapToGrid/>
          <w:kern w:val="2"/>
          <w:szCs w:val="32"/>
          <w:lang w:eastAsia="zh-CN"/>
        </w:rPr>
        <w:fldChar w:fldCharType="begin"/>
      </w:r>
      <w:r>
        <w:rPr>
          <w:rFonts w:hint="eastAsia" w:ascii="仿宋_GB2312" w:hAnsi="仿宋_GB2312" w:eastAsia="仿宋_GB2312" w:cs="仿宋_GB2312"/>
          <w:snapToGrid/>
          <w:kern w:val="2"/>
          <w:szCs w:val="32"/>
          <w:lang w:eastAsia="zh-CN"/>
        </w:rPr>
        <w:instrText xml:space="preserve"> HYPERLINK "http://www.lianyun.gov.cn/lygslyqwhtylyj" \t "http://www.lianyun.gov.cn/lyq/xxgk/_blank" </w:instrText>
      </w:r>
      <w:r>
        <w:rPr>
          <w:rFonts w:hint="eastAsia" w:ascii="仿宋_GB2312" w:hAnsi="仿宋_GB2312" w:eastAsia="仿宋_GB2312" w:cs="仿宋_GB2312"/>
          <w:snapToGrid/>
          <w:kern w:val="2"/>
          <w:szCs w:val="32"/>
          <w:lang w:eastAsia="zh-CN"/>
        </w:rPr>
        <w:fldChar w:fldCharType="separate"/>
      </w:r>
      <w:r>
        <w:rPr>
          <w:rFonts w:hint="eastAsia" w:ascii="仿宋_GB2312" w:hAnsi="仿宋_GB2312" w:eastAsia="仿宋_GB2312" w:cs="仿宋_GB2312"/>
          <w:snapToGrid/>
          <w:kern w:val="2"/>
          <w:szCs w:val="32"/>
          <w:lang w:eastAsia="zh-CN"/>
        </w:rPr>
        <w:t>文化体育和旅游局</w:t>
      </w:r>
      <w:r>
        <w:rPr>
          <w:rFonts w:hint="eastAsia" w:ascii="仿宋_GB2312" w:hAnsi="仿宋_GB2312" w:eastAsia="仿宋_GB2312" w:cs="仿宋_GB2312"/>
          <w:snapToGrid/>
          <w:kern w:val="2"/>
          <w:szCs w:val="32"/>
          <w:lang w:eastAsia="zh-CN"/>
        </w:rPr>
        <w:fldChar w:fldCharType="end"/>
      </w:r>
      <w:r>
        <w:rPr>
          <w:rFonts w:hint="eastAsia" w:ascii="仿宋_GB2312" w:hAnsi="仿宋_GB2312" w:eastAsia="仿宋_GB2312" w:cs="仿宋_GB2312"/>
          <w:snapToGrid/>
          <w:kern w:val="2"/>
          <w:szCs w:val="32"/>
          <w:lang w:eastAsia="zh-CN"/>
        </w:rPr>
        <w:t>。</w:t>
      </w:r>
    </w:p>
    <w:p>
      <w:pPr>
        <w:pStyle w:val="24"/>
        <w:rPr>
          <w:rFonts w:hint="eastAsia"/>
          <w:color w:val="4874CB" w:themeColor="accent1"/>
          <w14:textFill>
            <w14:solidFill>
              <w14:schemeClr w14:val="accent1"/>
            </w14:solidFill>
          </w14:textFill>
        </w:rPr>
      </w:pPr>
      <w:r>
        <w:rPr>
          <w:rFonts w:hint="eastAsia"/>
        </w:rPr>
        <w:t>职责：负责制定、修改和实施连云区公众宣传与沟通方案</w:t>
      </w:r>
      <w:r>
        <w:rPr>
          <w:rFonts w:hint="eastAsia"/>
          <w:lang w:eastAsia="zh-CN"/>
        </w:rPr>
        <w:t>；</w:t>
      </w:r>
      <w:r>
        <w:rPr>
          <w:rFonts w:hint="eastAsia"/>
        </w:rPr>
        <w:t>对公众进行宣传教育，使应急计划区内的群众了解核应急工作的有关内容和核防护措施的基础知识</w:t>
      </w:r>
      <w:r>
        <w:rPr>
          <w:rFonts w:hint="eastAsia"/>
          <w:lang w:eastAsia="zh-CN"/>
        </w:rPr>
        <w:t>；</w:t>
      </w:r>
      <w:r>
        <w:rPr>
          <w:rFonts w:hint="eastAsia"/>
        </w:rPr>
        <w:t>制定教育计划，对应急计划区内的中、小学生进行核应急知识、核防护措施的基础教育。</w:t>
      </w:r>
      <w:r>
        <w:rPr>
          <w:rFonts w:hint="eastAsia"/>
          <w:b/>
          <w:bCs/>
        </w:rPr>
        <w:t>应急响应时</w:t>
      </w:r>
      <w:r>
        <w:rPr>
          <w:rFonts w:hint="eastAsia"/>
        </w:rPr>
        <w:t>，在省、市、区统一领导下运用多种宣传媒体</w:t>
      </w:r>
      <w:r>
        <w:rPr>
          <w:rFonts w:hint="eastAsia"/>
          <w:lang w:val="en-US" w:eastAsia="zh-CN"/>
        </w:rPr>
        <w:t>转发事态发展和应急处置措施，</w:t>
      </w:r>
      <w:r>
        <w:rPr>
          <w:rFonts w:hint="eastAsia"/>
        </w:rPr>
        <w:t>及时收集公众反应，防止谣言产生及传播</w:t>
      </w:r>
      <w:r>
        <w:rPr>
          <w:rFonts w:hint="eastAsia"/>
          <w:lang w:eastAsia="zh-CN"/>
        </w:rPr>
        <w:t>；</w:t>
      </w:r>
      <w:r>
        <w:rPr>
          <w:rFonts w:hint="eastAsia"/>
          <w:color w:val="auto"/>
          <w:lang w:val="en-US" w:eastAsia="zh-CN"/>
        </w:rPr>
        <w:t>协助市公众信息组</w:t>
      </w:r>
      <w:r>
        <w:rPr>
          <w:rFonts w:hint="eastAsia"/>
          <w:color w:val="auto"/>
        </w:rPr>
        <w:t>统计、核实外商投资企业外方人员的数量、国别、人员分布、联络方式等有关情况，统一有关的对外工作。</w:t>
      </w:r>
    </w:p>
    <w:p>
      <w:pPr>
        <w:pStyle w:val="23"/>
        <w:keepNext w:val="0"/>
        <w:kinsoku/>
        <w:rPr>
          <w:lang w:eastAsia="zh-CN"/>
        </w:rPr>
      </w:pPr>
      <w:bookmarkStart w:id="22" w:name="_Toc6541"/>
      <w:r>
        <w:rPr>
          <w:rFonts w:hint="eastAsia"/>
          <w:lang w:eastAsia="zh-CN"/>
        </w:rPr>
        <w:t>3.</w:t>
      </w:r>
      <w:r>
        <w:rPr>
          <w:rFonts w:hint="eastAsia"/>
          <w:lang w:val="en-US" w:eastAsia="zh-CN"/>
        </w:rPr>
        <w:t>2</w:t>
      </w:r>
      <w:r>
        <w:rPr>
          <w:rFonts w:hint="eastAsia"/>
          <w:lang w:eastAsia="zh-CN"/>
        </w:rPr>
        <w:t>.3</w:t>
      </w:r>
      <w:r>
        <w:rPr>
          <w:rFonts w:hint="eastAsia"/>
          <w:lang w:val="en-US" w:eastAsia="zh-CN"/>
        </w:rPr>
        <w:t xml:space="preserve"> </w:t>
      </w:r>
      <w:r>
        <w:rPr>
          <w:rFonts w:hint="eastAsia"/>
          <w:lang w:eastAsia="zh-CN"/>
        </w:rPr>
        <w:t>医疗救护与辐射防护组</w:t>
      </w:r>
      <w:bookmarkEnd w:id="22"/>
    </w:p>
    <w:p>
      <w:pPr>
        <w:pStyle w:val="24"/>
      </w:pPr>
      <w:r>
        <w:rPr>
          <w:rFonts w:hint="eastAsia"/>
          <w:lang w:val="en-US" w:eastAsia="zh-CN"/>
        </w:rPr>
        <w:t>成员</w:t>
      </w:r>
      <w:r>
        <w:rPr>
          <w:rFonts w:hint="eastAsia"/>
        </w:rPr>
        <w:t>单位为区卫生健康委员会。</w:t>
      </w:r>
    </w:p>
    <w:p>
      <w:pPr>
        <w:pStyle w:val="24"/>
      </w:pPr>
      <w:r>
        <w:rPr>
          <w:rFonts w:hint="eastAsia"/>
        </w:rPr>
        <w:t>职责：制定、修改和实施连云区应急医疗救护、稳定碘片的储存、发放与服用、饮用水和食物监测控制、应急辐射防护与剂量控制执行程序</w:t>
      </w:r>
      <w:r>
        <w:rPr>
          <w:rFonts w:hint="eastAsia"/>
          <w:lang w:eastAsia="zh-CN"/>
        </w:rPr>
        <w:t>；</w:t>
      </w:r>
      <w:r>
        <w:rPr>
          <w:rFonts w:hint="eastAsia"/>
        </w:rPr>
        <w:t>做好医疗救护、辐射防护、碘片发放、食物和饮水监测的各项准备工作。</w:t>
      </w:r>
      <w:r>
        <w:rPr>
          <w:rFonts w:hint="eastAsia"/>
          <w:b/>
          <w:bCs/>
        </w:rPr>
        <w:t>应急响应时</w:t>
      </w:r>
      <w:r>
        <w:rPr>
          <w:rFonts w:hint="eastAsia"/>
        </w:rPr>
        <w:t>在省、市、区统一领导下，组织医疗急救队，开设应急救护点、组织碘片发放，组织核应急工作人员的辐射防护，对食物和饮水实施快速取样、快速测量，及时救治各类伤病员，开展公众心理咨询工作。</w:t>
      </w:r>
    </w:p>
    <w:p>
      <w:pPr>
        <w:pStyle w:val="23"/>
        <w:keepNext w:val="0"/>
        <w:kinsoku/>
        <w:rPr>
          <w:lang w:eastAsia="zh-CN"/>
        </w:rPr>
      </w:pPr>
      <w:bookmarkStart w:id="23" w:name="_Toc6222"/>
      <w:r>
        <w:rPr>
          <w:rFonts w:hint="eastAsia"/>
          <w:lang w:eastAsia="zh-CN"/>
        </w:rPr>
        <w:t>3.</w:t>
      </w:r>
      <w:r>
        <w:rPr>
          <w:rFonts w:hint="eastAsia"/>
          <w:lang w:val="en-US" w:eastAsia="zh-CN"/>
        </w:rPr>
        <w:t>2</w:t>
      </w:r>
      <w:r>
        <w:rPr>
          <w:rFonts w:hint="eastAsia"/>
          <w:lang w:eastAsia="zh-CN"/>
        </w:rPr>
        <w:t>.4</w:t>
      </w:r>
      <w:r>
        <w:rPr>
          <w:rFonts w:hint="eastAsia"/>
          <w:lang w:val="en-US" w:eastAsia="zh-CN"/>
        </w:rPr>
        <w:t xml:space="preserve"> </w:t>
      </w:r>
      <w:r>
        <w:rPr>
          <w:rFonts w:hint="eastAsia"/>
          <w:lang w:eastAsia="zh-CN"/>
        </w:rPr>
        <w:t>后勤保障组</w:t>
      </w:r>
      <w:bookmarkEnd w:id="23"/>
    </w:p>
    <w:p>
      <w:pPr>
        <w:pStyle w:val="24"/>
        <w:rPr>
          <w:color w:val="0000FF"/>
        </w:rPr>
      </w:pPr>
      <w:r>
        <w:rPr>
          <w:rFonts w:hint="eastAsia"/>
        </w:rPr>
        <w:t>组长单位为区</w:t>
      </w:r>
      <w:r>
        <w:rPr>
          <w:rFonts w:hint="eastAsia"/>
          <w:lang w:val="en-US" w:eastAsia="zh-CN"/>
        </w:rPr>
        <w:t>经济发展</w:t>
      </w:r>
      <w:r>
        <w:rPr>
          <w:rFonts w:hint="eastAsia"/>
        </w:rPr>
        <w:t>局，</w:t>
      </w:r>
      <w:r>
        <w:rPr>
          <w:rFonts w:hint="eastAsia"/>
          <w:color w:val="auto"/>
        </w:rPr>
        <w:t>成员单位为财政局、</w:t>
      </w:r>
      <w:r>
        <w:rPr>
          <w:rFonts w:hint="eastAsia"/>
          <w:color w:val="auto"/>
          <w:lang w:val="en-US" w:eastAsia="zh-CN"/>
        </w:rPr>
        <w:t>文化体育和旅游</w:t>
      </w:r>
      <w:r>
        <w:rPr>
          <w:rFonts w:hint="eastAsia"/>
          <w:color w:val="auto"/>
        </w:rPr>
        <w:t>局、气象局。</w:t>
      </w:r>
    </w:p>
    <w:p>
      <w:pPr>
        <w:pStyle w:val="24"/>
        <w:rPr>
          <w:rFonts w:hint="default" w:eastAsia="仿宋_GB2312"/>
          <w:lang w:val="en-US" w:eastAsia="zh-CN"/>
        </w:rPr>
      </w:pPr>
      <w:r>
        <w:rPr>
          <w:rFonts w:hint="eastAsia"/>
        </w:rPr>
        <w:t>职责：制定、修改和实施连云区生活物资</w:t>
      </w:r>
      <w:r>
        <w:rPr>
          <w:rFonts w:hint="eastAsia"/>
          <w:lang w:val="en-US" w:eastAsia="zh-CN"/>
        </w:rPr>
        <w:t>与</w:t>
      </w:r>
      <w:r>
        <w:rPr>
          <w:rFonts w:hint="eastAsia"/>
        </w:rPr>
        <w:t>救援物资保障、电力保障、通信保障</w:t>
      </w:r>
      <w:r>
        <w:rPr>
          <w:rFonts w:hint="eastAsia"/>
          <w:lang w:eastAsia="zh-CN"/>
        </w:rPr>
        <w:t>、</w:t>
      </w:r>
      <w:r>
        <w:rPr>
          <w:rFonts w:hint="eastAsia"/>
          <w:lang w:val="en-US" w:eastAsia="zh-CN"/>
        </w:rPr>
        <w:t>应急广播</w:t>
      </w:r>
      <w:r>
        <w:rPr>
          <w:rFonts w:hint="eastAsia"/>
        </w:rPr>
        <w:t>工作方案</w:t>
      </w:r>
      <w:r>
        <w:rPr>
          <w:rFonts w:hint="eastAsia"/>
          <w:lang w:eastAsia="zh-CN"/>
        </w:rPr>
        <w:t>；</w:t>
      </w:r>
      <w:r>
        <w:rPr>
          <w:rFonts w:hint="eastAsia"/>
        </w:rPr>
        <w:t>做好核应急各类物资生产、征购、调拨的计划准备</w:t>
      </w:r>
      <w:r>
        <w:rPr>
          <w:rFonts w:hint="eastAsia"/>
          <w:lang w:eastAsia="zh-CN"/>
        </w:rPr>
        <w:t>；</w:t>
      </w:r>
      <w:r>
        <w:rPr>
          <w:rFonts w:hint="eastAsia"/>
        </w:rPr>
        <w:t>负责做好核电站及周边地区气象数据采集和气象监测哨点日常管理和维护工作。</w:t>
      </w:r>
      <w:r>
        <w:rPr>
          <w:rFonts w:hint="eastAsia"/>
          <w:b/>
          <w:bCs/>
        </w:rPr>
        <w:t>应急响应时</w:t>
      </w:r>
      <w:r>
        <w:rPr>
          <w:rFonts w:hint="eastAsia"/>
        </w:rPr>
        <w:t>，保障撤离人员、核应急工作人员所需的生活用品、食物及饮水，保障应急支援所需的各类物资，保障电力供应和通信畅通，组织食物和饮水控制区域内的洁净食物和饮水的供应</w:t>
      </w:r>
      <w:r>
        <w:rPr>
          <w:rFonts w:hint="eastAsia"/>
          <w:lang w:eastAsia="zh-CN"/>
        </w:rPr>
        <w:t>；</w:t>
      </w:r>
      <w:r>
        <w:rPr>
          <w:rFonts w:hint="eastAsia"/>
        </w:rPr>
        <w:t>对接东海县核应急接收安置指挥部，统筹安排撤离人员的安置工作</w:t>
      </w:r>
      <w:r>
        <w:rPr>
          <w:rFonts w:hint="eastAsia"/>
          <w:lang w:eastAsia="zh-CN"/>
        </w:rPr>
        <w:t>；</w:t>
      </w:r>
      <w:r>
        <w:rPr>
          <w:rFonts w:hint="eastAsia"/>
          <w:lang w:val="en-US" w:eastAsia="zh-CN"/>
        </w:rPr>
        <w:t>配合市气象部门做好核电站及周边地区的气象监测数据。</w:t>
      </w:r>
    </w:p>
    <w:p>
      <w:pPr>
        <w:pStyle w:val="23"/>
        <w:rPr>
          <w:lang w:eastAsia="zh-CN"/>
        </w:rPr>
      </w:pPr>
      <w:bookmarkStart w:id="24" w:name="_Toc5698"/>
      <w:r>
        <w:rPr>
          <w:rFonts w:hint="eastAsia"/>
          <w:lang w:eastAsia="zh-CN"/>
        </w:rPr>
        <w:t>3.</w:t>
      </w:r>
      <w:r>
        <w:rPr>
          <w:rFonts w:hint="eastAsia"/>
          <w:lang w:val="en-US" w:eastAsia="zh-CN"/>
        </w:rPr>
        <w:t>2</w:t>
      </w:r>
      <w:r>
        <w:rPr>
          <w:rFonts w:hint="eastAsia"/>
          <w:lang w:eastAsia="zh-CN"/>
        </w:rPr>
        <w:t>.5</w:t>
      </w:r>
      <w:r>
        <w:rPr>
          <w:rFonts w:hint="eastAsia"/>
          <w:lang w:val="en-US" w:eastAsia="zh-CN"/>
        </w:rPr>
        <w:t xml:space="preserve"> </w:t>
      </w:r>
      <w:r>
        <w:rPr>
          <w:rFonts w:hint="eastAsia"/>
          <w:lang w:eastAsia="zh-CN"/>
        </w:rPr>
        <w:t>公安组</w:t>
      </w:r>
      <w:bookmarkEnd w:id="24"/>
    </w:p>
    <w:p>
      <w:pPr>
        <w:pStyle w:val="24"/>
        <w:keepNext w:val="0"/>
        <w:keepLines w:val="0"/>
        <w:pageBreakBefore w:val="0"/>
        <w:widowControl w:val="0"/>
        <w:kinsoku/>
        <w:wordWrap/>
        <w:overflowPunct/>
        <w:topLinePunct/>
        <w:autoSpaceDE/>
        <w:autoSpaceDN/>
        <w:bidi w:val="0"/>
        <w:adjustRightInd w:val="0"/>
        <w:snapToGrid w:val="0"/>
        <w:textAlignment w:val="baseline"/>
      </w:pPr>
      <w:r>
        <w:rPr>
          <w:rFonts w:hint="eastAsia"/>
        </w:rPr>
        <w:t>组长单位为连云公安分局，成员单位为交警连云大队</w:t>
      </w:r>
      <w:r>
        <w:rPr>
          <w:rFonts w:hint="eastAsia"/>
          <w:lang w:eastAsia="zh-CN"/>
        </w:rPr>
        <w:t>、</w:t>
      </w:r>
      <w:r>
        <w:rPr>
          <w:rFonts w:hint="eastAsia" w:ascii="仿宋_GB2312" w:hAnsi="仿宋_GB2312" w:eastAsia="仿宋_GB2312" w:cs="仿宋_GB2312"/>
          <w:snapToGrid/>
          <w:color w:val="auto"/>
          <w:kern w:val="2"/>
          <w:szCs w:val="32"/>
          <w:lang w:val="en-US" w:eastAsia="zh-CN"/>
        </w:rPr>
        <w:t>消防救援大队</w:t>
      </w:r>
      <w:r>
        <w:rPr>
          <w:rFonts w:hint="eastAsia"/>
        </w:rPr>
        <w:t>。</w:t>
      </w:r>
    </w:p>
    <w:p>
      <w:pPr>
        <w:pStyle w:val="24"/>
        <w:keepNext w:val="0"/>
        <w:keepLines w:val="0"/>
        <w:pageBreakBefore w:val="0"/>
        <w:widowControl w:val="0"/>
        <w:kinsoku/>
        <w:wordWrap/>
        <w:overflowPunct/>
        <w:topLinePunct/>
        <w:autoSpaceDE/>
        <w:autoSpaceDN/>
        <w:bidi w:val="0"/>
        <w:adjustRightInd w:val="0"/>
        <w:snapToGrid w:val="0"/>
        <w:textAlignment w:val="baseline"/>
        <w:rPr>
          <w:rFonts w:hint="eastAsia"/>
          <w:lang w:eastAsia="zh-CN"/>
        </w:rPr>
      </w:pPr>
      <w:r>
        <w:rPr>
          <w:rFonts w:hint="eastAsia"/>
        </w:rPr>
        <w:t>职责：制定、修改和实施连云区陆上交通控制与封锁、隐蔽撤离治安管理与巡查工作方案</w:t>
      </w:r>
      <w:r>
        <w:rPr>
          <w:rFonts w:hint="eastAsia"/>
          <w:lang w:eastAsia="zh-CN"/>
        </w:rPr>
        <w:t>；</w:t>
      </w:r>
      <w:r>
        <w:rPr>
          <w:rFonts w:hint="eastAsia"/>
        </w:rPr>
        <w:t>做好陆上交通管制和封锁、治安巡查</w:t>
      </w:r>
      <w:r>
        <w:rPr>
          <w:rFonts w:hint="eastAsia"/>
          <w:lang w:eastAsia="zh-CN"/>
        </w:rPr>
        <w:t>、</w:t>
      </w:r>
      <w:r>
        <w:rPr>
          <w:rFonts w:hint="eastAsia"/>
          <w:lang w:val="en-US" w:eastAsia="zh-CN"/>
        </w:rPr>
        <w:t>消防灭火</w:t>
      </w:r>
      <w:r>
        <w:rPr>
          <w:rFonts w:hint="eastAsia"/>
        </w:rPr>
        <w:t>的各项准备工作。</w:t>
      </w:r>
      <w:r>
        <w:rPr>
          <w:rFonts w:hint="eastAsia"/>
          <w:b/>
          <w:bCs/>
        </w:rPr>
        <w:t>应急响应时</w:t>
      </w:r>
      <w:r>
        <w:rPr>
          <w:rFonts w:hint="eastAsia"/>
          <w:lang w:val="en-US" w:eastAsia="zh-CN"/>
        </w:rPr>
        <w:t>协助市公安组</w:t>
      </w:r>
      <w:r>
        <w:rPr>
          <w:rFonts w:hint="eastAsia"/>
        </w:rPr>
        <w:t>实施交通管制，发放车辆特许通行证，确保道路通畅</w:t>
      </w:r>
      <w:r>
        <w:rPr>
          <w:rFonts w:hint="eastAsia"/>
          <w:lang w:eastAsia="zh-CN"/>
        </w:rPr>
        <w:t>；</w:t>
      </w:r>
      <w:r>
        <w:rPr>
          <w:rFonts w:hint="eastAsia"/>
        </w:rPr>
        <w:t>组织治安保卫，维持社会秩序</w:t>
      </w:r>
      <w:r>
        <w:rPr>
          <w:rFonts w:hint="eastAsia"/>
          <w:lang w:eastAsia="zh-CN"/>
        </w:rPr>
        <w:t>；</w:t>
      </w:r>
      <w:r>
        <w:rPr>
          <w:rFonts w:hint="eastAsia"/>
        </w:rPr>
        <w:t>对烟羽应急计划区实施陆上封锁</w:t>
      </w:r>
      <w:r>
        <w:rPr>
          <w:rFonts w:hint="eastAsia"/>
          <w:lang w:eastAsia="zh-CN"/>
        </w:rPr>
        <w:t>，</w:t>
      </w:r>
      <w:r>
        <w:t>严格控制进入烟羽应急计划区内的人员和车辆，开设人员撤离绿色通道</w:t>
      </w:r>
      <w:r>
        <w:rPr>
          <w:rFonts w:hint="eastAsia"/>
          <w:lang w:eastAsia="zh-CN"/>
        </w:rPr>
        <w:t>。</w:t>
      </w:r>
      <w:r>
        <w:rPr>
          <w:rFonts w:hint="eastAsia"/>
          <w:lang w:val="en-US" w:eastAsia="zh-CN"/>
        </w:rPr>
        <w:t>根据上级安排参与对核电站（非核岛部分）实施消防支援。</w:t>
      </w:r>
    </w:p>
    <w:p>
      <w:pPr>
        <w:pStyle w:val="23"/>
        <w:rPr>
          <w:lang w:eastAsia="zh-CN"/>
        </w:rPr>
      </w:pPr>
      <w:bookmarkStart w:id="25" w:name="_Toc23540"/>
      <w:r>
        <w:rPr>
          <w:rFonts w:hint="eastAsia"/>
          <w:lang w:eastAsia="zh-CN"/>
        </w:rPr>
        <w:t>3.</w:t>
      </w:r>
      <w:r>
        <w:rPr>
          <w:rFonts w:hint="eastAsia"/>
          <w:lang w:val="en-US" w:eastAsia="zh-CN"/>
        </w:rPr>
        <w:t>2</w:t>
      </w:r>
      <w:r>
        <w:rPr>
          <w:rFonts w:hint="eastAsia"/>
          <w:lang w:eastAsia="zh-CN"/>
        </w:rPr>
        <w:t>.6</w:t>
      </w:r>
      <w:r>
        <w:rPr>
          <w:rFonts w:hint="eastAsia"/>
          <w:lang w:val="en-US" w:eastAsia="zh-CN"/>
        </w:rPr>
        <w:t xml:space="preserve"> </w:t>
      </w:r>
      <w:r>
        <w:rPr>
          <w:rFonts w:hint="eastAsia"/>
          <w:lang w:eastAsia="zh-CN"/>
        </w:rPr>
        <w:t>交通保障组</w:t>
      </w:r>
      <w:bookmarkEnd w:id="25"/>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val="en-US" w:eastAsia="zh-CN"/>
        </w:rPr>
        <w:t>成员</w:t>
      </w:r>
      <w:r>
        <w:rPr>
          <w:rFonts w:ascii="仿宋_GB2312" w:hAnsi="仿宋_GB2312" w:eastAsia="仿宋_GB2312" w:cs="仿宋_GB2312"/>
          <w:snapToGrid/>
          <w:kern w:val="2"/>
          <w:szCs w:val="32"/>
          <w:lang w:eastAsia="zh-CN"/>
        </w:rPr>
        <w:t>单位为区住房和城乡建设局（交通运输局）</w:t>
      </w:r>
    </w:p>
    <w:p>
      <w:pPr>
        <w:pStyle w:val="24"/>
      </w:pPr>
      <w:r>
        <w:t>职责</w:t>
      </w:r>
      <w:r>
        <w:rPr>
          <w:rFonts w:hint="eastAsia"/>
          <w:lang w:eastAsia="zh-CN"/>
        </w:rPr>
        <w:t>：</w:t>
      </w:r>
      <w:r>
        <w:t>制定、修改和实施</w:t>
      </w:r>
      <w:r>
        <w:rPr>
          <w:rFonts w:hint="eastAsia"/>
        </w:rPr>
        <w:t>连云</w:t>
      </w:r>
      <w:r>
        <w:t>区应急交通运输保障工作方案，做好交通保障各项准备。</w:t>
      </w:r>
      <w:r>
        <w:rPr>
          <w:b/>
          <w:bCs/>
        </w:rPr>
        <w:t>应急响应时</w:t>
      </w:r>
      <w:r>
        <w:rPr>
          <w:rFonts w:hint="eastAsia"/>
        </w:rPr>
        <w:t>协助市交通保障组</w:t>
      </w:r>
      <w:r>
        <w:t>根据需集中撤离的人数组建客、货运输车队，完成撤离公众和各类应急物资的运输保障</w:t>
      </w:r>
      <w:r>
        <w:rPr>
          <w:rFonts w:hint="eastAsia"/>
          <w:lang w:eastAsia="zh-CN"/>
        </w:rPr>
        <w:t>；</w:t>
      </w:r>
      <w:r>
        <w:t>负责集中撤离群众的登记与统计，并做好沿途交通保障</w:t>
      </w:r>
      <w:r>
        <w:rPr>
          <w:rFonts w:hint="eastAsia"/>
          <w:lang w:eastAsia="zh-CN"/>
        </w:rPr>
        <w:t>；</w:t>
      </w:r>
      <w:r>
        <w:rPr>
          <w:rFonts w:hint="eastAsia"/>
        </w:rPr>
        <w:t>视情协助市交通保障组进行道路、地面等大面积污染区域的去污洗消</w:t>
      </w:r>
      <w:r>
        <w:rPr>
          <w:rFonts w:hint="eastAsia"/>
          <w:lang w:eastAsia="zh-CN"/>
        </w:rPr>
        <w:t>；</w:t>
      </w:r>
      <w:r>
        <w:rPr>
          <w:rFonts w:hint="eastAsia"/>
        </w:rPr>
        <w:t>负责</w:t>
      </w:r>
      <w:r>
        <w:t>维护保养核应急通道并对核应急通道进行整修</w:t>
      </w:r>
      <w:r>
        <w:rPr>
          <w:rFonts w:hint="eastAsia"/>
          <w:lang w:eastAsia="zh-CN"/>
        </w:rPr>
        <w:t>，</w:t>
      </w:r>
      <w:r>
        <w:t>在各撤离路线设置明显标识。</w:t>
      </w:r>
    </w:p>
    <w:p>
      <w:pPr>
        <w:pStyle w:val="22"/>
        <w:keepNext w:val="0"/>
        <w:keepLines w:val="0"/>
        <w:widowControl w:val="0"/>
        <w:kinsoku/>
        <w:topLinePunct/>
        <w:autoSpaceDE/>
        <w:autoSpaceDN/>
        <w:rPr>
          <w:lang w:eastAsia="zh-CN"/>
        </w:rPr>
      </w:pPr>
      <w:bookmarkStart w:id="26" w:name="_Toc416"/>
      <w:r>
        <w:rPr>
          <w:rFonts w:hint="eastAsia"/>
          <w:lang w:eastAsia="zh-CN"/>
        </w:rPr>
        <w:t>3.</w:t>
      </w:r>
      <w:r>
        <w:rPr>
          <w:rFonts w:hint="eastAsia"/>
          <w:lang w:val="en-US" w:eastAsia="zh-CN"/>
        </w:rPr>
        <w:t xml:space="preserve">3 </w:t>
      </w:r>
      <w:r>
        <w:rPr>
          <w:rFonts w:hint="eastAsia"/>
          <w:lang w:eastAsia="zh-CN"/>
        </w:rPr>
        <w:t>核应急隐蔽撤离前沿指挥所（组）</w:t>
      </w:r>
      <w:bookmarkEnd w:id="26"/>
    </w:p>
    <w:p>
      <w:pPr>
        <w:pStyle w:val="24"/>
        <w:keepNext w:val="0"/>
        <w:keepLines w:val="0"/>
        <w:pageBreakBefore w:val="0"/>
        <w:widowControl w:val="0"/>
        <w:kinsoku/>
        <w:wordWrap/>
        <w:overflowPunct/>
        <w:topLinePunct w:val="0"/>
        <w:autoSpaceDE w:val="0"/>
        <w:autoSpaceDN w:val="0"/>
        <w:bidi w:val="0"/>
        <w:adjustRightInd w:val="0"/>
        <w:snapToGrid w:val="0"/>
        <w:textAlignment w:val="baseline"/>
      </w:pPr>
      <w:r>
        <w:rPr>
          <w:rFonts w:hint="eastAsia"/>
        </w:rPr>
        <w:t>连云区核应急隐蔽撤离前沿指挥部在</w:t>
      </w:r>
      <w:r>
        <w:rPr>
          <w:rFonts w:hint="eastAsia" w:ascii="仿宋_GB2312" w:hAnsi="仿宋_GB2312" w:eastAsia="仿宋_GB2312" w:cs="仿宋_GB2312"/>
          <w:snapToGrid/>
          <w:color w:val="auto"/>
          <w:kern w:val="2"/>
          <w:szCs w:val="32"/>
          <w:lang w:eastAsia="zh-CN"/>
        </w:rPr>
        <w:t>墟沟</w:t>
      </w:r>
      <w:r>
        <w:rPr>
          <w:rFonts w:hint="eastAsia" w:cs="仿宋_GB2312"/>
          <w:snapToGrid/>
          <w:color w:val="auto"/>
          <w:kern w:val="2"/>
          <w:szCs w:val="32"/>
          <w:lang w:eastAsia="zh-CN"/>
        </w:rPr>
        <w:t>、</w:t>
      </w:r>
      <w:r>
        <w:rPr>
          <w:rFonts w:hint="eastAsia" w:ascii="仿宋_GB2312" w:hAnsi="仿宋_GB2312" w:eastAsia="仿宋_GB2312" w:cs="仿宋_GB2312"/>
          <w:snapToGrid/>
          <w:color w:val="auto"/>
          <w:kern w:val="2"/>
          <w:szCs w:val="32"/>
          <w:lang w:eastAsia="zh-CN"/>
        </w:rPr>
        <w:t>连云、连岛、云山、板桥、宿城、高公岛</w:t>
      </w:r>
      <w:r>
        <w:rPr>
          <w:rFonts w:hint="eastAsia"/>
        </w:rPr>
        <w:t>等</w:t>
      </w:r>
      <w:r>
        <w:rPr>
          <w:rFonts w:hint="eastAsia"/>
          <w:lang w:val="en-US" w:eastAsia="zh-CN"/>
        </w:rPr>
        <w:t>七</w:t>
      </w:r>
      <w:r>
        <w:rPr>
          <w:rFonts w:hint="eastAsia"/>
        </w:rPr>
        <w:t>个街道设置核应急隐蔽撤离前沿指挥所、组，指挥所设在街道，指挥组设在社区（村）。指挥所所长由街道办主任担任，副所长由分管治安的副主任和武装部长担任，成员由街道辖区的社区（村）主任担任。指挥组组长由社区（村）主任担任，成员由社区（村）委员、居民组长等组成。</w:t>
      </w:r>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前沿指挥所、组接受区核应急办的业务指导，负责本街道、社区（村）指挥组织机构建设；承担烟羽应急计划区内核应急警报点的维护管理；完善辖区内应急广播系统建设；完成上级核应急组织交代的其他任务。</w:t>
      </w:r>
      <w:r>
        <w:rPr>
          <w:rFonts w:hint="eastAsia" w:ascii="仿宋_GB2312" w:hAnsi="仿宋_GB2312" w:eastAsia="仿宋_GB2312" w:cs="仿宋_GB2312"/>
          <w:b/>
          <w:bCs/>
          <w:snapToGrid/>
          <w:kern w:val="2"/>
          <w:szCs w:val="32"/>
          <w:lang w:eastAsia="zh-CN"/>
        </w:rPr>
        <w:t>应急</w:t>
      </w:r>
      <w:r>
        <w:rPr>
          <w:rFonts w:hint="eastAsia" w:ascii="仿宋_GB2312" w:hAnsi="仿宋_GB2312" w:eastAsia="仿宋_GB2312" w:cs="仿宋_GB2312"/>
          <w:b/>
          <w:bCs/>
          <w:snapToGrid/>
          <w:kern w:val="2"/>
          <w:szCs w:val="32"/>
          <w:lang w:val="en-US" w:eastAsia="zh-CN"/>
        </w:rPr>
        <w:t>响应</w:t>
      </w:r>
      <w:r>
        <w:rPr>
          <w:rFonts w:hint="eastAsia" w:ascii="仿宋_GB2312" w:hAnsi="仿宋_GB2312" w:eastAsia="仿宋_GB2312" w:cs="仿宋_GB2312"/>
          <w:b/>
          <w:bCs/>
          <w:snapToGrid/>
          <w:kern w:val="2"/>
          <w:szCs w:val="32"/>
          <w:lang w:eastAsia="zh-CN"/>
        </w:rPr>
        <w:t>时</w:t>
      </w:r>
      <w:r>
        <w:rPr>
          <w:rFonts w:hint="eastAsia" w:ascii="仿宋_GB2312" w:hAnsi="仿宋_GB2312" w:eastAsia="仿宋_GB2312" w:cs="仿宋_GB2312"/>
          <w:snapToGrid/>
          <w:kern w:val="2"/>
          <w:szCs w:val="32"/>
          <w:lang w:eastAsia="zh-CN"/>
        </w:rPr>
        <w:t>，前沿指挥所、组接受连云区核应急隐蔽撤离前沿指挥部直接指挥，负责具体组织所辖区域公众的隐蔽与撤离、警报发放</w:t>
      </w:r>
      <w:r>
        <w:rPr>
          <w:rFonts w:hint="eastAsia" w:ascii="仿宋_GB2312" w:hAnsi="仿宋_GB2312" w:eastAsia="仿宋_GB2312" w:cs="仿宋_GB2312"/>
          <w:snapToGrid/>
          <w:kern w:val="2"/>
          <w:szCs w:val="32"/>
          <w:lang w:val="en-US" w:eastAsia="zh-CN"/>
        </w:rPr>
        <w:t>等</w:t>
      </w:r>
      <w:r>
        <w:rPr>
          <w:rFonts w:hint="eastAsia" w:ascii="仿宋_GB2312" w:hAnsi="仿宋_GB2312" w:eastAsia="仿宋_GB2312" w:cs="仿宋_GB2312"/>
          <w:snapToGrid/>
          <w:kern w:val="2"/>
          <w:szCs w:val="32"/>
          <w:lang w:eastAsia="zh-CN"/>
        </w:rPr>
        <w:t>工作。</w:t>
      </w:r>
    </w:p>
    <w:p>
      <w:pPr>
        <w:pStyle w:val="22"/>
        <w:keepNext w:val="0"/>
        <w:keepLines w:val="0"/>
        <w:widowControl w:val="0"/>
        <w:kinsoku/>
        <w:topLinePunct/>
        <w:autoSpaceDE/>
        <w:autoSpaceDN/>
        <w:rPr>
          <w:rFonts w:hint="eastAsia"/>
          <w:lang w:val="en-US" w:eastAsia="zh-CN"/>
        </w:rPr>
      </w:pPr>
      <w:bookmarkStart w:id="27" w:name="_Toc19455"/>
      <w:r>
        <w:rPr>
          <w:rFonts w:hint="eastAsia"/>
          <w:lang w:val="en-US" w:eastAsia="zh-CN"/>
        </w:rPr>
        <w:t>3.4 核应急隐蔽撤离前沿指挥部成员单位联络员</w:t>
      </w:r>
      <w:bookmarkEnd w:id="27"/>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区核应急</w:t>
      </w:r>
      <w:r>
        <w:rPr>
          <w:rFonts w:hint="eastAsia" w:ascii="仿宋_GB2312" w:hAnsi="仿宋_GB2312" w:eastAsia="仿宋_GB2312" w:cs="仿宋_GB2312"/>
          <w:snapToGrid/>
          <w:kern w:val="2"/>
          <w:szCs w:val="32"/>
          <w:lang w:val="en-US" w:eastAsia="zh-CN"/>
        </w:rPr>
        <w:t>隐蔽撤离前沿指挥部</w:t>
      </w:r>
      <w:r>
        <w:rPr>
          <w:rFonts w:hint="eastAsia" w:ascii="仿宋_GB2312" w:hAnsi="仿宋_GB2312" w:eastAsia="仿宋_GB2312" w:cs="仿宋_GB2312"/>
          <w:snapToGrid/>
          <w:kern w:val="2"/>
          <w:szCs w:val="32"/>
          <w:lang w:eastAsia="zh-CN"/>
        </w:rPr>
        <w:t>成员单位应指定本单位相关负责人担任联络员，</w:t>
      </w:r>
      <w:r>
        <w:rPr>
          <w:rFonts w:hint="eastAsia" w:ascii="仿宋_GB2312" w:hAnsi="仿宋_GB2312" w:eastAsia="仿宋_GB2312" w:cs="仿宋_GB2312"/>
          <w:snapToGrid/>
          <w:kern w:val="2"/>
          <w:szCs w:val="32"/>
          <w:lang w:val="en-US" w:eastAsia="zh-CN"/>
        </w:rPr>
        <w:t>负责本单位</w:t>
      </w:r>
      <w:r>
        <w:rPr>
          <w:rFonts w:hint="eastAsia" w:ascii="仿宋_GB2312" w:hAnsi="仿宋_GB2312" w:eastAsia="仿宋_GB2312" w:cs="仿宋_GB2312"/>
          <w:snapToGrid/>
          <w:kern w:val="2"/>
          <w:szCs w:val="32"/>
          <w:lang w:eastAsia="zh-CN"/>
        </w:rPr>
        <w:t>核应急管理工作的协调、联络和组织，并安排</w:t>
      </w:r>
      <w:r>
        <w:rPr>
          <w:rFonts w:hint="default" w:ascii="Times New Roman" w:hAnsi="Times New Roman"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名人员担任其替代人。</w:t>
      </w:r>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val="en-US" w:eastAsia="zh-CN"/>
        </w:rPr>
        <w:t>连云区</w:t>
      </w:r>
      <w:r>
        <w:rPr>
          <w:rFonts w:hint="eastAsia" w:ascii="仿宋_GB2312" w:hAnsi="仿宋_GB2312" w:eastAsia="仿宋_GB2312" w:cs="仿宋_GB2312"/>
          <w:snapToGrid/>
          <w:kern w:val="2"/>
          <w:szCs w:val="32"/>
          <w:lang w:eastAsia="zh-CN"/>
        </w:rPr>
        <w:t>核应急联络员职责：执行国家、省、市核应急工作的方针、政策和法律、法规，提出本单位核应急工作的建议，组织协调本单位核应急管理工作；在区核应急办指导下，根据本单位领导要求，承办本单位核应急工作的日常事务；参加区核应急办组织的工作会议、应急培训、演习观摩和其他核应急业务交流活动；定期向区核应急办反馈本单位开展核应急管理工作的情况；加强核应急值班，时刻保持与区核应急办通信畅通，随时做好应急待命；</w:t>
      </w:r>
      <w:r>
        <w:rPr>
          <w:rFonts w:hint="eastAsia" w:ascii="仿宋_GB2312" w:hAnsi="仿宋_GB2312" w:eastAsia="仿宋_GB2312" w:cs="仿宋_GB2312"/>
          <w:snapToGrid/>
          <w:kern w:val="2"/>
          <w:szCs w:val="32"/>
          <w:lang w:val="en-US" w:eastAsia="zh-CN"/>
        </w:rPr>
        <w:t>完成</w:t>
      </w:r>
      <w:r>
        <w:rPr>
          <w:rFonts w:hint="eastAsia" w:ascii="仿宋_GB2312" w:hAnsi="仿宋_GB2312" w:eastAsia="仿宋_GB2312" w:cs="仿宋_GB2312"/>
          <w:snapToGrid/>
          <w:kern w:val="2"/>
          <w:szCs w:val="32"/>
          <w:lang w:eastAsia="zh-CN"/>
        </w:rPr>
        <w:t>区核应急办交代的有关核应急方面的其他工作。</w:t>
      </w:r>
    </w:p>
    <w:p>
      <w:pPr>
        <w:pStyle w:val="22"/>
        <w:keepNext w:val="0"/>
        <w:keepLines w:val="0"/>
        <w:widowControl w:val="0"/>
        <w:kinsoku/>
        <w:topLinePunct/>
        <w:autoSpaceDE/>
        <w:autoSpaceDN/>
        <w:rPr>
          <w:lang w:eastAsia="zh-CN"/>
        </w:rPr>
      </w:pPr>
      <w:bookmarkStart w:id="28" w:name="_Toc7080"/>
      <w:r>
        <w:rPr>
          <w:rFonts w:hint="eastAsia"/>
          <w:lang w:eastAsia="zh-CN"/>
        </w:rPr>
        <w:t>3.</w:t>
      </w:r>
      <w:r>
        <w:rPr>
          <w:rFonts w:hint="eastAsia"/>
          <w:lang w:val="en-US" w:eastAsia="zh-CN"/>
        </w:rPr>
        <w:t xml:space="preserve">5 </w:t>
      </w:r>
      <w:r>
        <w:rPr>
          <w:rFonts w:hint="eastAsia"/>
          <w:lang w:eastAsia="zh-CN"/>
        </w:rPr>
        <w:t>核应急组织机构的替代人制度</w:t>
      </w:r>
      <w:bookmarkEnd w:id="28"/>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color w:val="auto"/>
          <w:kern w:val="2"/>
          <w:szCs w:val="32"/>
          <w:lang w:val="en-US" w:eastAsia="zh-CN"/>
        </w:rPr>
      </w:pPr>
      <w:r>
        <w:rPr>
          <w:rFonts w:hint="eastAsia" w:ascii="仿宋_GB2312" w:hAnsi="仿宋_GB2312" w:eastAsia="仿宋_GB2312" w:cs="仿宋_GB2312"/>
          <w:snapToGrid/>
          <w:kern w:val="2"/>
          <w:szCs w:val="32"/>
          <w:lang w:eastAsia="zh-CN"/>
        </w:rPr>
        <w:t>核应急组织机构的负责人和联络员实行替代人制度，每人均应指定</w:t>
      </w:r>
      <w:r>
        <w:rPr>
          <w:rFonts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名以上独立替代人。当本人不能到位时，替代人履行被替代人的职责；当本人和替代人均不能到位时，</w:t>
      </w:r>
      <w:r>
        <w:rPr>
          <w:rFonts w:hint="eastAsia" w:ascii="仿宋_GB2312" w:hAnsi="仿宋_GB2312" w:eastAsia="仿宋_GB2312" w:cs="仿宋_GB2312"/>
          <w:snapToGrid/>
          <w:kern w:val="2"/>
          <w:szCs w:val="32"/>
          <w:lang w:val="en-US" w:eastAsia="zh-CN"/>
        </w:rPr>
        <w:t>由本人指定临时替代人</w:t>
      </w:r>
      <w:r>
        <w:rPr>
          <w:rFonts w:hint="eastAsia" w:ascii="仿宋_GB2312" w:hAnsi="仿宋_GB2312" w:eastAsia="仿宋_GB2312" w:cs="仿宋_GB2312"/>
          <w:snapToGrid/>
          <w:kern w:val="2"/>
          <w:szCs w:val="32"/>
          <w:lang w:eastAsia="zh-CN"/>
        </w:rPr>
        <w:t>。</w:t>
      </w:r>
      <w:r>
        <w:rPr>
          <w:rFonts w:hint="eastAsia" w:ascii="仿宋_GB2312" w:hAnsi="仿宋_GB2312" w:eastAsia="仿宋_GB2312" w:cs="仿宋_GB2312"/>
          <w:snapToGrid/>
          <w:color w:val="auto"/>
          <w:kern w:val="2"/>
          <w:szCs w:val="32"/>
          <w:lang w:val="en-US" w:eastAsia="zh-CN"/>
        </w:rPr>
        <w:t>各核应急</w:t>
      </w:r>
      <w:r>
        <w:rPr>
          <w:rFonts w:hint="eastAsia" w:ascii="仿宋_GB2312" w:hAnsi="仿宋_GB2312" w:eastAsia="仿宋_GB2312" w:cs="仿宋_GB2312"/>
          <w:snapToGrid/>
          <w:color w:val="auto"/>
          <w:kern w:val="2"/>
          <w:szCs w:val="32"/>
          <w:lang w:eastAsia="zh-CN"/>
        </w:rPr>
        <w:t>组织负责人及其替代人联系方式</w:t>
      </w:r>
      <w:r>
        <w:rPr>
          <w:rFonts w:hint="eastAsia" w:ascii="仿宋_GB2312" w:hAnsi="仿宋_GB2312" w:eastAsia="仿宋_GB2312" w:cs="仿宋_GB2312"/>
          <w:snapToGrid/>
          <w:color w:val="auto"/>
          <w:kern w:val="2"/>
          <w:szCs w:val="32"/>
          <w:lang w:val="en-US" w:eastAsia="zh-CN"/>
        </w:rPr>
        <w:t>由核应急办牵头统计。</w:t>
      </w: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14"/>
        <w:rPr>
          <w:rFonts w:hint="eastAsia" w:ascii="仿宋_GB2312" w:hAnsi="仿宋_GB2312" w:eastAsia="仿宋_GB2312" w:cs="仿宋_GB2312"/>
          <w:snapToGrid/>
          <w:color w:val="auto"/>
          <w:kern w:val="2"/>
          <w:szCs w:val="32"/>
          <w:lang w:val="en-US" w:eastAsia="zh-CN"/>
        </w:rPr>
      </w:pPr>
    </w:p>
    <w:p>
      <w:pPr>
        <w:pStyle w:val="20"/>
        <w:widowControl w:val="0"/>
        <w:kinsoku/>
        <w:topLinePunct/>
        <w:autoSpaceDE/>
        <w:autoSpaceDN/>
        <w:rPr>
          <w:lang w:eastAsia="zh-CN"/>
        </w:rPr>
      </w:pPr>
      <w:bookmarkStart w:id="29" w:name="_Toc15758"/>
      <w:r>
        <w:rPr>
          <w:rFonts w:hint="eastAsia"/>
          <w:lang w:eastAsia="zh-CN"/>
        </w:rPr>
        <w:t>4</w:t>
      </w:r>
      <w:r>
        <w:rPr>
          <w:rFonts w:hint="eastAsia"/>
          <w:lang w:val="en-US" w:eastAsia="zh-CN"/>
        </w:rPr>
        <w:t xml:space="preserve"> </w:t>
      </w:r>
      <w:r>
        <w:rPr>
          <w:rFonts w:hint="eastAsia"/>
          <w:lang w:eastAsia="zh-CN"/>
        </w:rPr>
        <w:t>应</w:t>
      </w:r>
      <w:r>
        <w:rPr>
          <w:rFonts w:hint="eastAsia"/>
          <w:lang w:val="en-US" w:eastAsia="zh-CN"/>
        </w:rPr>
        <w:t>急</w:t>
      </w:r>
      <w:r>
        <w:rPr>
          <w:rFonts w:hint="eastAsia"/>
          <w:lang w:eastAsia="zh-CN"/>
        </w:rPr>
        <w:t>状态分级和响应</w:t>
      </w:r>
      <w:bookmarkEnd w:id="29"/>
    </w:p>
    <w:p>
      <w:pPr>
        <w:pStyle w:val="22"/>
        <w:keepNext w:val="0"/>
        <w:keepLines w:val="0"/>
        <w:widowControl w:val="0"/>
        <w:kinsoku/>
        <w:topLinePunct/>
        <w:autoSpaceDE/>
        <w:autoSpaceDN/>
        <w:rPr>
          <w:lang w:eastAsia="zh-CN"/>
        </w:rPr>
      </w:pPr>
      <w:bookmarkStart w:id="30" w:name="_Toc3503"/>
      <w:r>
        <w:rPr>
          <w:rFonts w:hint="eastAsia"/>
          <w:lang w:eastAsia="zh-CN"/>
        </w:rPr>
        <w:t>4.1</w:t>
      </w:r>
      <w:r>
        <w:rPr>
          <w:rFonts w:hint="eastAsia"/>
          <w:lang w:val="en-US" w:eastAsia="zh-CN"/>
        </w:rPr>
        <w:t xml:space="preserve"> 应</w:t>
      </w:r>
      <w:r>
        <w:rPr>
          <w:rFonts w:hint="eastAsia"/>
          <w:lang w:eastAsia="zh-CN"/>
        </w:rPr>
        <w:t>急状态分级及基本特征</w:t>
      </w:r>
      <w:bookmarkEnd w:id="30"/>
    </w:p>
    <w:p>
      <w:pPr>
        <w:pStyle w:val="23"/>
        <w:keepNext w:val="0"/>
        <w:kinsoku/>
        <w:topLinePunct/>
        <w:autoSpaceDE/>
        <w:autoSpaceDN/>
        <w:rPr>
          <w:lang w:eastAsia="zh-CN"/>
        </w:rPr>
      </w:pPr>
      <w:bookmarkStart w:id="31" w:name="_Toc645"/>
      <w:r>
        <w:rPr>
          <w:rFonts w:hint="eastAsia" w:eastAsia="仿宋_GB2312" w:cs="Times New Roman"/>
          <w:color w:val="000000" w:themeColor="text1"/>
          <w:sz w:val="32"/>
          <w:lang w:eastAsia="zh-CN"/>
          <w14:textFill>
            <w14:solidFill>
              <w14:schemeClr w14:val="tx1"/>
            </w14:solidFill>
          </w14:textFill>
        </w:rPr>
        <w:t>4.1.1</w:t>
      </w:r>
      <w:r>
        <w:rPr>
          <w:rFonts w:hint="eastAsia" w:eastAsia="仿宋_GB2312" w:cs="Times New Roman"/>
          <w:color w:val="000000" w:themeColor="text1"/>
          <w:sz w:val="32"/>
          <w:lang w:val="en-US" w:eastAsia="zh-CN"/>
          <w14:textFill>
            <w14:solidFill>
              <w14:schemeClr w14:val="tx1"/>
            </w14:solidFill>
          </w14:textFill>
        </w:rPr>
        <w:t xml:space="preserve"> </w:t>
      </w:r>
      <w:r>
        <w:rPr>
          <w:rFonts w:hint="eastAsia"/>
          <w:lang w:eastAsia="zh-CN"/>
        </w:rPr>
        <w:t>应急状态分级</w:t>
      </w:r>
      <w:bookmarkEnd w:id="31"/>
    </w:p>
    <w:p>
      <w:pPr>
        <w:widowControl w:val="0"/>
        <w:kinsoku/>
        <w:topLinePunct/>
        <w:autoSpaceDE/>
        <w:autoSpaceDN/>
        <w:spacing w:line="560" w:lineRule="exact"/>
        <w:ind w:firstLine="640" w:firstLineChars="200"/>
        <w:rPr>
          <w:rFonts w:eastAsia="仿宋_GB2312"/>
          <w:color w:val="000000" w:themeColor="text1"/>
          <w:szCs w:val="32"/>
          <w:lang w:eastAsia="zh-CN"/>
          <w14:textFill>
            <w14:solidFill>
              <w14:schemeClr w14:val="tx1"/>
            </w14:solidFill>
          </w14:textFill>
        </w:rPr>
      </w:pPr>
      <w:r>
        <w:rPr>
          <w:rFonts w:hint="eastAsia" w:eastAsia="仿宋_GB2312"/>
          <w:color w:val="000000" w:themeColor="text1"/>
          <w:szCs w:val="32"/>
          <w:lang w:eastAsia="zh-CN"/>
          <w14:textFill>
            <w14:solidFill>
              <w14:schemeClr w14:val="tx1"/>
            </w14:solidFill>
          </w14:textFill>
        </w:rPr>
        <w:t>根据核事故性质、严重程度及辐射后果影响范围，田湾核电站核事故应急状态分为应急待命、厂房应急、场区应急、场外应急，分别对应核应急</w:t>
      </w:r>
      <w:r>
        <w:rPr>
          <w:rFonts w:eastAsia="仿宋_GB2312" w:cs="Times New Roman"/>
          <w:color w:val="000000" w:themeColor="text1"/>
          <w:szCs w:val="32"/>
          <w:lang w:eastAsia="zh-CN"/>
          <w14:textFill>
            <w14:solidFill>
              <w14:schemeClr w14:val="tx1"/>
            </w14:solidFill>
          </w14:textFill>
        </w:rPr>
        <w:t>Ⅳ</w:t>
      </w:r>
      <w:r>
        <w:rPr>
          <w:rFonts w:hint="eastAsia" w:eastAsia="仿宋_GB2312"/>
          <w:color w:val="000000" w:themeColor="text1"/>
          <w:szCs w:val="32"/>
          <w:lang w:eastAsia="zh-CN"/>
          <w14:textFill>
            <w14:solidFill>
              <w14:schemeClr w14:val="tx1"/>
            </w14:solidFill>
          </w14:textFill>
        </w:rPr>
        <w:t>级响应、</w:t>
      </w:r>
      <w:r>
        <w:rPr>
          <w:rFonts w:eastAsia="仿宋_GB2312" w:cs="Times New Roman"/>
          <w:color w:val="000000" w:themeColor="text1"/>
          <w:szCs w:val="32"/>
          <w:lang w:eastAsia="zh-CN"/>
          <w14:textFill>
            <w14:solidFill>
              <w14:schemeClr w14:val="tx1"/>
            </w14:solidFill>
          </w14:textFill>
        </w:rPr>
        <w:t>Ⅲ</w:t>
      </w:r>
      <w:r>
        <w:rPr>
          <w:rFonts w:hint="eastAsia" w:eastAsia="仿宋_GB2312"/>
          <w:color w:val="000000" w:themeColor="text1"/>
          <w:szCs w:val="32"/>
          <w:lang w:eastAsia="zh-CN"/>
          <w14:textFill>
            <w14:solidFill>
              <w14:schemeClr w14:val="tx1"/>
            </w14:solidFill>
          </w14:textFill>
        </w:rPr>
        <w:t>级响应、</w:t>
      </w:r>
      <w:r>
        <w:rPr>
          <w:rFonts w:eastAsia="仿宋_GB2312" w:cs="Times New Roman"/>
          <w:color w:val="000000" w:themeColor="text1"/>
          <w:szCs w:val="32"/>
          <w:lang w:eastAsia="zh-CN"/>
          <w14:textFill>
            <w14:solidFill>
              <w14:schemeClr w14:val="tx1"/>
            </w14:solidFill>
          </w14:textFill>
        </w:rPr>
        <w:t>Ⅱ</w:t>
      </w:r>
      <w:r>
        <w:rPr>
          <w:rFonts w:hint="eastAsia" w:eastAsia="仿宋_GB2312"/>
          <w:color w:val="000000" w:themeColor="text1"/>
          <w:szCs w:val="32"/>
          <w:lang w:eastAsia="zh-CN"/>
          <w14:textFill>
            <w14:solidFill>
              <w14:schemeClr w14:val="tx1"/>
            </w14:solidFill>
          </w14:textFill>
        </w:rPr>
        <w:t>级响应、</w:t>
      </w:r>
      <w:r>
        <w:rPr>
          <w:rFonts w:eastAsia="仿宋_GB2312" w:cs="Times New Roman"/>
          <w:color w:val="000000" w:themeColor="text1"/>
          <w:szCs w:val="32"/>
          <w:lang w:eastAsia="zh-CN"/>
          <w14:textFill>
            <w14:solidFill>
              <w14:schemeClr w14:val="tx1"/>
            </w14:solidFill>
          </w14:textFill>
        </w:rPr>
        <w:t>Ⅰ</w:t>
      </w:r>
      <w:r>
        <w:rPr>
          <w:rFonts w:hint="eastAsia" w:eastAsia="仿宋_GB2312"/>
          <w:color w:val="000000" w:themeColor="text1"/>
          <w:szCs w:val="32"/>
          <w:lang w:eastAsia="zh-CN"/>
          <w14:textFill>
            <w14:solidFill>
              <w14:schemeClr w14:val="tx1"/>
            </w14:solidFill>
          </w14:textFill>
        </w:rPr>
        <w:t>级响应。</w:t>
      </w:r>
    </w:p>
    <w:p>
      <w:pPr>
        <w:pStyle w:val="23"/>
        <w:keepNext w:val="0"/>
        <w:kinsoku/>
        <w:topLinePunct/>
        <w:autoSpaceDE/>
        <w:autoSpaceDN/>
        <w:rPr>
          <w:lang w:eastAsia="zh-CN"/>
        </w:rPr>
      </w:pPr>
      <w:bookmarkStart w:id="32" w:name="_Toc8259"/>
      <w:r>
        <w:rPr>
          <w:rFonts w:hint="eastAsia"/>
          <w:lang w:eastAsia="zh-CN"/>
        </w:rPr>
        <w:t>4.1.2</w:t>
      </w:r>
      <w:r>
        <w:rPr>
          <w:rFonts w:hint="eastAsia"/>
          <w:lang w:val="en-US" w:eastAsia="zh-CN"/>
        </w:rPr>
        <w:t xml:space="preserve"> </w:t>
      </w:r>
      <w:r>
        <w:rPr>
          <w:rFonts w:hint="eastAsia"/>
          <w:lang w:eastAsia="zh-CN"/>
        </w:rPr>
        <w:t>应急状态的基本特征</w:t>
      </w:r>
      <w:bookmarkEnd w:id="32"/>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eastAsia="仿宋_GB2312" w:cs="Times New Roman"/>
          <w:color w:val="000000" w:themeColor="text1"/>
          <w:szCs w:val="32"/>
          <w:lang w:eastAsia="zh-CN"/>
          <w14:textFill>
            <w14:solidFill>
              <w14:schemeClr w14:val="tx1"/>
            </w14:solidFill>
          </w14:textFill>
        </w:rPr>
        <w:t>4.1.2.1</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应急待命（</w:t>
      </w:r>
      <w:r>
        <w:rPr>
          <w:rFonts w:eastAsia="仿宋_GB2312" w:cs="Times New Roman"/>
          <w:color w:val="000000" w:themeColor="text1"/>
          <w:szCs w:val="32"/>
          <w:lang w:eastAsia="zh-CN"/>
          <w14:textFill>
            <w14:solidFill>
              <w14:schemeClr w14:val="tx1"/>
            </w14:solidFill>
          </w14:textFill>
        </w:rPr>
        <w:t>Ⅳ</w:t>
      </w:r>
      <w:r>
        <w:rPr>
          <w:rFonts w:hint="eastAsia" w:ascii="黑体" w:hAnsi="宋体" w:eastAsia="黑体" w:cs="黑体"/>
          <w:sz w:val="30"/>
          <w:szCs w:val="30"/>
          <w:lang w:eastAsia="zh-CN" w:bidi="ar"/>
        </w:rPr>
        <w:t>级响应）</w:t>
      </w:r>
    </w:p>
    <w:p>
      <w:pPr>
        <w:widowControl w:val="0"/>
        <w:kinsoku/>
        <w:topLinePunct/>
        <w:autoSpaceDE/>
        <w:autoSpaceDN/>
        <w:spacing w:line="560" w:lineRule="exact"/>
        <w:ind w:firstLine="640" w:firstLineChars="200"/>
        <w:rPr>
          <w:rFonts w:eastAsia="仿宋_GB2312"/>
          <w:color w:val="000000" w:themeColor="text1"/>
          <w:szCs w:val="32"/>
          <w:lang w:eastAsia="zh-CN"/>
          <w14:textFill>
            <w14:solidFill>
              <w14:schemeClr w14:val="tx1"/>
            </w14:solidFill>
          </w14:textFill>
        </w:rPr>
      </w:pPr>
      <w:r>
        <w:rPr>
          <w:rFonts w:hint="eastAsia" w:eastAsia="仿宋_GB2312"/>
          <w:color w:val="000000" w:themeColor="text1"/>
          <w:szCs w:val="32"/>
          <w:lang w:eastAsia="zh-CN"/>
          <w14:textFill>
            <w14:solidFill>
              <w14:schemeClr w14:val="tx1"/>
            </w14:solidFill>
          </w14:textFill>
        </w:rPr>
        <w:t>出现可能危及核电站安全的异常事件或工况，在这类事件或工况中，预计不会出现需要场外应急响应或进行辐射监测的放射性物质释放。</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eastAsia="仿宋_GB2312" w:cs="Times New Roman"/>
          <w:color w:val="000000" w:themeColor="text1"/>
          <w:szCs w:val="32"/>
          <w:lang w:eastAsia="zh-CN"/>
          <w14:textFill>
            <w14:solidFill>
              <w14:schemeClr w14:val="tx1"/>
            </w14:solidFill>
          </w14:textFill>
        </w:rPr>
        <w:t>4.1.2.2</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厂房应急（</w:t>
      </w:r>
      <w:r>
        <w:rPr>
          <w:rFonts w:eastAsia="仿宋_GB2312" w:cs="Times New Roman"/>
          <w:color w:val="000000" w:themeColor="text1"/>
          <w:szCs w:val="32"/>
          <w:lang w:eastAsia="zh-CN"/>
          <w14:textFill>
            <w14:solidFill>
              <w14:schemeClr w14:val="tx1"/>
            </w14:solidFill>
          </w14:textFill>
        </w:rPr>
        <w:t>Ⅲ</w:t>
      </w:r>
      <w:r>
        <w:rPr>
          <w:rFonts w:hint="eastAsia" w:ascii="黑体" w:hAnsi="宋体" w:eastAsia="黑体" w:cs="黑体"/>
          <w:sz w:val="30"/>
          <w:szCs w:val="30"/>
          <w:lang w:eastAsia="zh-CN" w:bidi="ar"/>
        </w:rPr>
        <w:t>级响应）</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一些事件正在进展或已经发生，核电站安全水平实际上或有可能明显下降，已经或可能即将发生放射性物质的释放对公众造成的辐射影响，仅仅是紧急防护行动通用干预水平的小部分；事故的实际辐射后果或可能的辐射后果只局限于核电站的有限区域内，主要在厂房内。</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eastAsia="仿宋_GB2312" w:cs="Times New Roman"/>
          <w:color w:val="000000" w:themeColor="text1"/>
          <w:szCs w:val="32"/>
          <w:lang w:eastAsia="zh-CN"/>
          <w14:textFill>
            <w14:solidFill>
              <w14:schemeClr w14:val="tx1"/>
            </w14:solidFill>
          </w14:textFill>
        </w:rPr>
        <w:t>4.1.2.3</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场区应急（</w:t>
      </w:r>
      <w:r>
        <w:rPr>
          <w:rFonts w:eastAsia="仿宋_GB2312" w:cs="Times New Roman"/>
          <w:color w:val="000000" w:themeColor="text1"/>
          <w:szCs w:val="32"/>
          <w:lang w:eastAsia="zh-CN"/>
          <w14:textFill>
            <w14:solidFill>
              <w14:schemeClr w14:val="tx1"/>
            </w14:solidFill>
          </w14:textFill>
        </w:rPr>
        <w:t>Ⅱ</w:t>
      </w:r>
      <w:r>
        <w:rPr>
          <w:rFonts w:hint="eastAsia" w:ascii="黑体" w:hAnsi="宋体" w:eastAsia="黑体" w:cs="黑体"/>
          <w:sz w:val="30"/>
          <w:szCs w:val="30"/>
          <w:lang w:eastAsia="zh-CN" w:bidi="ar"/>
        </w:rPr>
        <w:t>级响应）</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一些事件正在进展或已经发生，核电站保护公众或场内工作人员所需要的安全功能实际上或可能出现重大丧失。这些事件包括：保护堆芯的水平明显降低，任何附加的功能丧失可能导致堆芯损坏。事故的辐射后果已经或可能扩大到整个场区，预计放射性物质的释放使场内出现高辐射剂量，但场外不出现超过紧急防护行动通用干预水平的辐射剂量。</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eastAsia="仿宋_GB2312" w:cs="Times New Roman"/>
          <w:color w:val="000000" w:themeColor="text1"/>
          <w:szCs w:val="32"/>
          <w:lang w:eastAsia="zh-CN"/>
          <w14:textFill>
            <w14:solidFill>
              <w14:schemeClr w14:val="tx1"/>
            </w14:solidFill>
          </w14:textFill>
        </w:rPr>
        <w:t>4.1.2.4</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场外应急（</w:t>
      </w:r>
      <w:r>
        <w:rPr>
          <w:rFonts w:eastAsia="仿宋_GB2312" w:cs="Times New Roman"/>
          <w:color w:val="000000" w:themeColor="text1"/>
          <w:szCs w:val="32"/>
          <w:lang w:eastAsia="zh-CN"/>
          <w14:textFill>
            <w14:solidFill>
              <w14:schemeClr w14:val="tx1"/>
            </w14:solidFill>
          </w14:textFill>
        </w:rPr>
        <w:t>Ⅰ</w:t>
      </w:r>
      <w:r>
        <w:rPr>
          <w:rFonts w:hint="eastAsia" w:ascii="黑体" w:hAnsi="宋体" w:eastAsia="黑体" w:cs="黑体"/>
          <w:sz w:val="30"/>
          <w:szCs w:val="30"/>
          <w:lang w:eastAsia="zh-CN" w:bidi="ar"/>
        </w:rPr>
        <w:t>级响应）</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事故正在进展或已经发生，核反应堆堆芯实际上或预期发生损坏甚至熔化，而且安全壳的完整性可能或已经丧失，核电站极可能或已经释放出大量的放射性物质，事故的辐射后果已经或预测超出场区边界，致使公众受到的照射超过紧急防护行动通用干预水平。</w:t>
      </w:r>
    </w:p>
    <w:p>
      <w:pPr>
        <w:pStyle w:val="22"/>
        <w:keepNext w:val="0"/>
        <w:keepLines w:val="0"/>
        <w:widowControl w:val="0"/>
        <w:kinsoku/>
        <w:topLinePunct/>
        <w:autoSpaceDE/>
        <w:autoSpaceDN/>
        <w:rPr>
          <w:lang w:eastAsia="zh-CN"/>
        </w:rPr>
      </w:pPr>
      <w:bookmarkStart w:id="33" w:name="_Toc3703"/>
      <w:bookmarkStart w:id="34" w:name="_Toc18260"/>
      <w:r>
        <w:rPr>
          <w:rFonts w:hint="eastAsia" w:eastAsia="仿宋_GB2312" w:cs="Times New Roman"/>
          <w:lang w:eastAsia="zh-CN"/>
        </w:rPr>
        <w:t>4.2</w:t>
      </w:r>
      <w:r>
        <w:rPr>
          <w:rFonts w:hint="eastAsia" w:eastAsia="仿宋_GB2312" w:cs="Times New Roman"/>
          <w:lang w:val="en-US" w:eastAsia="zh-CN"/>
        </w:rPr>
        <w:t xml:space="preserve"> </w:t>
      </w:r>
      <w:r>
        <w:rPr>
          <w:lang w:eastAsia="zh-CN"/>
        </w:rPr>
        <w:t>应急响应的启动、处置和终止</w:t>
      </w:r>
      <w:bookmarkEnd w:id="33"/>
      <w:bookmarkEnd w:id="34"/>
    </w:p>
    <w:p>
      <w:pPr>
        <w:widowControl w:val="0"/>
        <w:kinsoku/>
        <w:topLinePunct/>
        <w:autoSpaceDE/>
        <w:autoSpaceDN/>
        <w:spacing w:line="560" w:lineRule="exact"/>
        <w:ind w:firstLine="640" w:firstLineChars="200"/>
        <w:rPr>
          <w:rFonts w:hint="default" w:eastAsia="仿宋_GB2312"/>
          <w:color w:val="000000" w:themeColor="text1"/>
          <w:szCs w:val="32"/>
          <w:lang w:val="en-US" w:eastAsia="zh-CN"/>
          <w14:textFill>
            <w14:solidFill>
              <w14:schemeClr w14:val="tx1"/>
            </w14:solidFill>
          </w14:textFill>
        </w:rPr>
      </w:pPr>
      <w:r>
        <w:rPr>
          <w:rFonts w:hint="eastAsia" w:eastAsia="仿宋_GB2312"/>
          <w:color w:val="000000" w:themeColor="text1"/>
          <w:szCs w:val="32"/>
          <w:lang w:eastAsia="zh-CN"/>
          <w14:textFill>
            <w14:solidFill>
              <w14:schemeClr w14:val="tx1"/>
            </w14:solidFill>
          </w14:textFill>
        </w:rPr>
        <w:t>按照核事故应急响应等级划分，连云区核应急组织在各级别响应状态下，必须在接到省、市、区核事故应急组织的命令后，开展本行政区域核事故场外应急处置行动，依次采</w:t>
      </w:r>
      <w:r>
        <w:rPr>
          <w:rFonts w:eastAsia="仿宋_GB2312" w:cs="Times New Roman"/>
          <w:color w:val="000000" w:themeColor="text1"/>
          <w:szCs w:val="32"/>
          <w:lang w:eastAsia="zh-CN"/>
          <w14:textFill>
            <w14:solidFill>
              <w14:schemeClr w14:val="tx1"/>
            </w14:solidFill>
          </w14:textFill>
        </w:rPr>
        <w:t>取Ⅳ级、Ⅲ级、Ⅱ级和Ⅰ</w:t>
      </w:r>
      <w:r>
        <w:rPr>
          <w:rFonts w:hint="eastAsia" w:eastAsia="仿宋_GB2312" w:cs="Times New Roman"/>
          <w:color w:val="000000" w:themeColor="text1"/>
          <w:szCs w:val="32"/>
          <w:lang w:eastAsia="zh-CN"/>
          <w14:textFill>
            <w14:solidFill>
              <w14:schemeClr w14:val="tx1"/>
            </w14:solidFill>
          </w14:textFill>
        </w:rPr>
        <w:t>级响</w:t>
      </w:r>
      <w:r>
        <w:rPr>
          <w:rFonts w:hint="eastAsia" w:eastAsia="仿宋_GB2312"/>
          <w:color w:val="000000" w:themeColor="text1"/>
          <w:szCs w:val="32"/>
          <w:lang w:eastAsia="zh-CN"/>
          <w14:textFill>
            <w14:solidFill>
              <w14:schemeClr w14:val="tx1"/>
            </w14:solidFill>
          </w14:textFill>
        </w:rPr>
        <w:t>应，并根据核事故发展最终态势，在市核应急组织下达响应终止命令后，进入连云区场外核应急</w:t>
      </w:r>
      <w:r>
        <w:rPr>
          <w:rFonts w:hint="eastAsia" w:eastAsia="仿宋_GB2312"/>
          <w:color w:val="auto"/>
          <w:szCs w:val="32"/>
          <w:lang w:eastAsia="zh-CN"/>
        </w:rPr>
        <w:t>响应终止状态。连云区核事故场外应急响应流程图见附件</w:t>
      </w:r>
      <w:r>
        <w:rPr>
          <w:rFonts w:hint="eastAsia" w:eastAsia="仿宋_GB2312"/>
          <w:color w:val="auto"/>
          <w:szCs w:val="32"/>
          <w:lang w:val="en-US" w:eastAsia="zh-CN"/>
        </w:rPr>
        <w:t>4。</w:t>
      </w:r>
    </w:p>
    <w:p>
      <w:pPr>
        <w:pStyle w:val="23"/>
        <w:keepNext w:val="0"/>
        <w:kinsoku/>
        <w:topLinePunct/>
        <w:autoSpaceDE/>
        <w:autoSpaceDN/>
        <w:rPr>
          <w:lang w:eastAsia="zh-CN"/>
        </w:rPr>
      </w:pPr>
      <w:bookmarkStart w:id="35" w:name="_Toc30982"/>
      <w:r>
        <w:rPr>
          <w:rFonts w:hint="eastAsia"/>
          <w:lang w:eastAsia="zh-CN"/>
        </w:rPr>
        <w:t>4.2.1</w:t>
      </w:r>
      <w:r>
        <w:rPr>
          <w:rFonts w:hint="eastAsia"/>
          <w:lang w:val="en-US" w:eastAsia="zh-CN"/>
        </w:rPr>
        <w:t xml:space="preserve"> </w:t>
      </w:r>
      <w:r>
        <w:rPr>
          <w:lang w:eastAsia="zh-CN"/>
        </w:rPr>
        <w:t>Ⅳ</w:t>
      </w:r>
      <w:r>
        <w:rPr>
          <w:rFonts w:hint="eastAsia"/>
          <w:lang w:eastAsia="zh-CN"/>
        </w:rPr>
        <w:t>级响应</w:t>
      </w:r>
      <w:bookmarkEnd w:id="35"/>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区核应急办接</w:t>
      </w:r>
      <w:r>
        <w:rPr>
          <w:rFonts w:hint="eastAsia" w:ascii="Times New Roman" w:eastAsia="仿宋_GB2312" w:cs="Times New Roman"/>
          <w:color w:val="000000" w:themeColor="text1"/>
          <w:sz w:val="32"/>
          <w:szCs w:val="32"/>
          <w:lang w:eastAsia="zh-CN"/>
          <w14:textFill>
            <w14:solidFill>
              <w14:schemeClr w14:val="tx1"/>
            </w14:solidFill>
          </w14:textFill>
        </w:rPr>
        <w:t>到市核应急办公室进入</w:t>
      </w:r>
      <w:r>
        <w:rPr>
          <w:rFonts w:ascii="Times New Roman" w:eastAsia="仿宋_GB2312" w:cs="Times New Roman"/>
          <w:color w:val="000000" w:themeColor="text1"/>
          <w:sz w:val="32"/>
          <w:szCs w:val="32"/>
          <w:lang w:eastAsia="zh-CN"/>
          <w14:textFill>
            <w14:solidFill>
              <w14:schemeClr w14:val="tx1"/>
            </w14:solidFill>
          </w14:textFill>
        </w:rPr>
        <w:t>Ⅳ级响应</w:t>
      </w:r>
      <w:r>
        <w:rPr>
          <w:rFonts w:hint="eastAsia" w:ascii="Times New Roman" w:eastAsia="仿宋_GB2312" w:cs="Times New Roman"/>
          <w:color w:val="000000" w:themeColor="text1"/>
          <w:sz w:val="32"/>
          <w:szCs w:val="32"/>
          <w:lang w:eastAsia="zh-CN"/>
          <w14:textFill>
            <w14:solidFill>
              <w14:schemeClr w14:val="tx1"/>
            </w14:solidFill>
          </w14:textFill>
        </w:rPr>
        <w:t>的指示</w:t>
      </w:r>
      <w:r>
        <w:rPr>
          <w:rFonts w:ascii="Times New Roman" w:eastAsia="仿宋_GB2312" w:cs="Times New Roman"/>
          <w:color w:val="000000" w:themeColor="text1"/>
          <w:sz w:val="32"/>
          <w:szCs w:val="32"/>
          <w:lang w:eastAsia="zh-CN"/>
          <w14:textFill>
            <w14:solidFill>
              <w14:schemeClr w14:val="tx1"/>
            </w14:solidFill>
          </w14:textFill>
        </w:rPr>
        <w:t>后，</w:t>
      </w:r>
      <w:r>
        <w:rPr>
          <w:rFonts w:hint="eastAsia" w:ascii="Times New Roman" w:eastAsia="仿宋_GB2312" w:cs="Times New Roman"/>
          <w:color w:val="000000" w:themeColor="text1"/>
          <w:sz w:val="32"/>
          <w:szCs w:val="32"/>
          <w:lang w:eastAsia="zh-CN"/>
          <w14:textFill>
            <w14:solidFill>
              <w14:schemeClr w14:val="tx1"/>
            </w14:solidFill>
          </w14:textFill>
        </w:rPr>
        <w:t>向</w:t>
      </w:r>
      <w:r>
        <w:rPr>
          <w:rFonts w:hint="eastAsia" w:ascii="Times New Roman" w:eastAsia="仿宋_GB2312"/>
          <w:color w:val="000000" w:themeColor="text1"/>
          <w:sz w:val="32"/>
          <w:szCs w:val="32"/>
          <w:lang w:eastAsia="zh-CN"/>
          <w14:textFill>
            <w14:solidFill>
              <w14:schemeClr w14:val="tx1"/>
            </w14:solidFill>
          </w14:textFill>
        </w:rPr>
        <w:t>区核应急办主任报告，由核应急办主任</w:t>
      </w:r>
      <w:r>
        <w:rPr>
          <w:rFonts w:ascii="Times New Roman" w:eastAsia="仿宋_GB2312" w:cs="Times New Roman"/>
          <w:color w:val="000000" w:themeColor="text1"/>
          <w:sz w:val="32"/>
          <w:szCs w:val="32"/>
          <w:lang w:eastAsia="zh-CN"/>
          <w14:textFill>
            <w14:solidFill>
              <w14:schemeClr w14:val="tx1"/>
            </w14:solidFill>
          </w14:textFill>
        </w:rPr>
        <w:t>组织启动本区Ⅳ级响应</w:t>
      </w:r>
      <w:r>
        <w:rPr>
          <w:rFonts w:hint="eastAsia" w:ascii="Times New Roman" w:eastAsia="仿宋_GB2312"/>
          <w:color w:val="000000" w:themeColor="text1"/>
          <w:sz w:val="32"/>
          <w:szCs w:val="32"/>
          <w:lang w:eastAsia="zh-CN"/>
          <w14:textFill>
            <w14:solidFill>
              <w14:schemeClr w14:val="tx1"/>
            </w14:solidFill>
          </w14:textFill>
        </w:rPr>
        <w:t>。</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eastAsia="仿宋_GB2312" w:cs="Times New Roman"/>
          <w:color w:val="000000" w:themeColor="text1"/>
          <w:szCs w:val="32"/>
          <w:lang w:eastAsia="zh-CN"/>
          <w14:textFill>
            <w14:solidFill>
              <w14:schemeClr w14:val="tx1"/>
            </w14:solidFill>
          </w14:textFill>
        </w:rPr>
        <w:t>4.2.1.1</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应急处置</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（1）值班人员进入岗位值班，区核应急办专职工作人员进入</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待命；</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（2）加强岗位值班，保持与市核应急办公室、区政府办公室应急通信渠道畅通；</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（3）做好启动</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准备工作；</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（4）将值班情况实时向区核应急办主任报告，向市核应急办公室、区政府办公室报告区</w:t>
      </w:r>
      <w:r>
        <w:rPr>
          <w:rFonts w:hint="eastAsia" w:ascii="Times New Roman" w:eastAsia="仿宋_GB2312"/>
          <w:color w:val="000000" w:themeColor="text1"/>
          <w:sz w:val="32"/>
          <w:szCs w:val="32"/>
          <w:lang w:val="en-US" w:eastAsia="zh-CN"/>
          <w14:textFill>
            <w14:solidFill>
              <w14:schemeClr w14:val="tx1"/>
            </w14:solidFill>
          </w14:textFill>
        </w:rPr>
        <w:t>核应急办</w:t>
      </w:r>
      <w:r>
        <w:rPr>
          <w:rFonts w:hint="eastAsia" w:ascii="Times New Roman" w:eastAsia="仿宋_GB2312"/>
          <w:color w:val="000000" w:themeColor="text1"/>
          <w:sz w:val="32"/>
          <w:szCs w:val="32"/>
          <w:lang w:eastAsia="zh-CN"/>
          <w14:textFill>
            <w14:solidFill>
              <w14:schemeClr w14:val="tx1"/>
            </w14:solidFill>
          </w14:textFill>
        </w:rPr>
        <w:t>进入</w:t>
      </w:r>
      <w:r>
        <w:rPr>
          <w:rFonts w:ascii="Times New Roman" w:eastAsia="仿宋_GB2312"/>
          <w:color w:val="000000" w:themeColor="text1"/>
          <w:sz w:val="32"/>
          <w:szCs w:val="32"/>
          <w:lang w:eastAsia="zh-CN"/>
          <w14:textFill>
            <w14:solidFill>
              <w14:schemeClr w14:val="tx1"/>
            </w14:solidFill>
          </w14:textFill>
        </w:rPr>
        <w:t>Ⅳ</w:t>
      </w:r>
      <w:r>
        <w:rPr>
          <w:rFonts w:hint="eastAsia" w:ascii="Times New Roman" w:eastAsia="仿宋_GB2312"/>
          <w:color w:val="000000" w:themeColor="text1"/>
          <w:sz w:val="32"/>
          <w:szCs w:val="32"/>
          <w:lang w:eastAsia="zh-CN"/>
          <w14:textFill>
            <w14:solidFill>
              <w14:schemeClr w14:val="tx1"/>
            </w14:solidFill>
          </w14:textFill>
        </w:rPr>
        <w:t>级响应的情况。</w:t>
      </w:r>
    </w:p>
    <w:p>
      <w:pPr>
        <w:widowControl w:val="0"/>
        <w:kinsoku/>
        <w:topLinePunct/>
        <w:autoSpaceDE/>
        <w:autoSpaceDN/>
        <w:adjustRightInd/>
        <w:spacing w:line="560" w:lineRule="exact"/>
        <w:rPr>
          <w:rFonts w:ascii="黑体" w:hAnsi="宋体" w:eastAsia="黑体" w:cs="黑体"/>
          <w:sz w:val="30"/>
          <w:szCs w:val="30"/>
          <w:lang w:eastAsia="zh-CN" w:bidi="ar"/>
        </w:rPr>
      </w:pPr>
      <w:r>
        <w:rPr>
          <w:rFonts w:eastAsia="仿宋_GB2312" w:cs="Times New Roman"/>
          <w:color w:val="000000" w:themeColor="text1"/>
          <w:szCs w:val="32"/>
          <w:lang w:eastAsia="zh-CN"/>
          <w14:textFill>
            <w14:solidFill>
              <w14:schemeClr w14:val="tx1"/>
            </w14:solidFill>
          </w14:textFill>
        </w:rPr>
        <w:t>4</w:t>
      </w:r>
      <w:r>
        <w:rPr>
          <w:rFonts w:hint="eastAsia" w:eastAsia="仿宋_GB2312" w:cs="Times New Roman"/>
          <w:color w:val="000000" w:themeColor="text1"/>
          <w:szCs w:val="32"/>
          <w:lang w:eastAsia="zh-CN"/>
          <w14:textFill>
            <w14:solidFill>
              <w14:schemeClr w14:val="tx1"/>
            </w14:solidFill>
          </w14:textFill>
        </w:rPr>
        <w:t>.2.1.2</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响应终止</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区</w:t>
      </w:r>
      <w:r>
        <w:rPr>
          <w:rFonts w:hint="eastAsia" w:ascii="Times New Roman" w:eastAsia="仿宋_GB2312"/>
          <w:color w:val="000000" w:themeColor="text1"/>
          <w:sz w:val="32"/>
          <w:szCs w:val="32"/>
          <w:lang w:val="en-US" w:eastAsia="zh-CN"/>
          <w14:textFill>
            <w14:solidFill>
              <w14:schemeClr w14:val="tx1"/>
            </w14:solidFill>
          </w14:textFill>
        </w:rPr>
        <w:t>核应急</w:t>
      </w:r>
      <w:r>
        <w:rPr>
          <w:rFonts w:hint="eastAsia" w:ascii="Times New Roman" w:eastAsia="仿宋_GB2312"/>
          <w:color w:val="000000" w:themeColor="text1"/>
          <w:sz w:val="32"/>
          <w:szCs w:val="32"/>
          <w:lang w:eastAsia="zh-CN"/>
          <w14:textFill>
            <w14:solidFill>
              <w14:schemeClr w14:val="tx1"/>
            </w14:solidFill>
          </w14:textFill>
        </w:rPr>
        <w:t>办根据省、市核应急组织的通知，做好终止</w:t>
      </w:r>
      <w:r>
        <w:rPr>
          <w:rFonts w:ascii="Times New Roman" w:eastAsia="仿宋_GB2312"/>
          <w:color w:val="000000" w:themeColor="text1"/>
          <w:sz w:val="32"/>
          <w:szCs w:val="32"/>
          <w:lang w:eastAsia="zh-CN"/>
          <w14:textFill>
            <w14:solidFill>
              <w14:schemeClr w14:val="tx1"/>
            </w14:solidFill>
          </w14:textFill>
        </w:rPr>
        <w:t>Ⅳ</w:t>
      </w:r>
      <w:r>
        <w:rPr>
          <w:rFonts w:hint="eastAsia" w:ascii="Times New Roman" w:eastAsia="仿宋_GB2312"/>
          <w:color w:val="000000" w:themeColor="text1"/>
          <w:sz w:val="32"/>
          <w:szCs w:val="32"/>
          <w:lang w:eastAsia="zh-CN"/>
          <w14:textFill>
            <w14:solidFill>
              <w14:schemeClr w14:val="tx1"/>
            </w14:solidFill>
          </w14:textFill>
        </w:rPr>
        <w:t>级响应工作，并通知相关部门及联络员。</w:t>
      </w:r>
    </w:p>
    <w:p>
      <w:pPr>
        <w:pStyle w:val="23"/>
        <w:keepNext w:val="0"/>
        <w:kinsoku/>
        <w:topLinePunct/>
        <w:autoSpaceDE/>
        <w:autoSpaceDN/>
        <w:rPr>
          <w:lang w:eastAsia="zh-CN"/>
        </w:rPr>
      </w:pPr>
      <w:bookmarkStart w:id="36" w:name="_Toc14213"/>
      <w:r>
        <w:rPr>
          <w:lang w:eastAsia="zh-CN"/>
        </w:rPr>
        <w:t>4</w:t>
      </w:r>
      <w:r>
        <w:rPr>
          <w:rFonts w:hint="eastAsia"/>
          <w:lang w:eastAsia="zh-CN"/>
        </w:rPr>
        <w:t>.2.2</w:t>
      </w:r>
      <w:r>
        <w:rPr>
          <w:rFonts w:hint="eastAsia"/>
          <w:lang w:val="en-US" w:eastAsia="zh-CN"/>
        </w:rPr>
        <w:t xml:space="preserve"> </w:t>
      </w:r>
      <w:r>
        <w:rPr>
          <w:rFonts w:cs="Times New Roman"/>
          <w:lang w:eastAsia="zh-CN"/>
        </w:rPr>
        <w:t>Ⅲ</w:t>
      </w:r>
      <w:r>
        <w:rPr>
          <w:rFonts w:hint="eastAsia"/>
          <w:lang w:eastAsia="zh-CN"/>
        </w:rPr>
        <w:t>级响应</w:t>
      </w:r>
      <w:bookmarkEnd w:id="36"/>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区核应急办接到</w:t>
      </w:r>
      <w:r>
        <w:rPr>
          <w:rFonts w:ascii="Times New Roman" w:eastAsia="仿宋_GB2312" w:cs="Times New Roman"/>
          <w:color w:val="000000" w:themeColor="text1"/>
          <w:sz w:val="32"/>
          <w:szCs w:val="32"/>
          <w:lang w:eastAsia="zh-CN"/>
          <w14:textFill>
            <w14:solidFill>
              <w14:schemeClr w14:val="tx1"/>
            </w14:solidFill>
          </w14:textFill>
        </w:rPr>
        <w:t>Ⅲ</w:t>
      </w:r>
      <w:r>
        <w:rPr>
          <w:rFonts w:hint="eastAsia" w:ascii="Times New Roman" w:eastAsia="仿宋_GB2312" w:cs="Times New Roman"/>
          <w:color w:val="000000" w:themeColor="text1"/>
          <w:sz w:val="32"/>
          <w:szCs w:val="32"/>
          <w:lang w:eastAsia="zh-CN"/>
          <w14:textFill>
            <w14:solidFill>
              <w14:schemeClr w14:val="tx1"/>
            </w14:solidFill>
          </w14:textFill>
        </w:rPr>
        <w:t>级响应通知后，由区</w:t>
      </w:r>
      <w:r>
        <w:rPr>
          <w:rFonts w:hint="eastAsia" w:ascii="Times New Roman" w:eastAsia="仿宋_GB2312"/>
          <w:color w:val="000000" w:themeColor="text1"/>
          <w:sz w:val="32"/>
          <w:szCs w:val="32"/>
          <w:lang w:eastAsia="zh-CN"/>
          <w14:textFill>
            <w14:solidFill>
              <w14:schemeClr w14:val="tx1"/>
            </w14:solidFill>
          </w14:textFill>
        </w:rPr>
        <w:t>核应急办主任</w:t>
      </w:r>
      <w:r>
        <w:rPr>
          <w:rFonts w:ascii="Times New Roman" w:eastAsia="仿宋_GB2312" w:cs="Times New Roman"/>
          <w:color w:val="000000" w:themeColor="text1"/>
          <w:sz w:val="32"/>
          <w:szCs w:val="32"/>
          <w:lang w:eastAsia="zh-CN"/>
          <w14:textFill>
            <w14:solidFill>
              <w14:schemeClr w14:val="tx1"/>
            </w14:solidFill>
          </w14:textFill>
        </w:rPr>
        <w:t>组织</w:t>
      </w:r>
      <w:r>
        <w:rPr>
          <w:rFonts w:hint="eastAsia" w:ascii="Times New Roman" w:eastAsia="仿宋_GB2312" w:cs="Times New Roman"/>
          <w:color w:val="000000" w:themeColor="text1"/>
          <w:sz w:val="32"/>
          <w:szCs w:val="32"/>
          <w:lang w:eastAsia="zh-CN"/>
          <w14:textFill>
            <w14:solidFill>
              <w14:schemeClr w14:val="tx1"/>
            </w14:solidFill>
          </w14:textFill>
        </w:rPr>
        <w:t>启动本区</w:t>
      </w:r>
      <w:r>
        <w:rPr>
          <w:rFonts w:ascii="Times New Roman" w:eastAsia="仿宋_GB2312" w:cs="Times New Roman"/>
          <w:color w:val="000000" w:themeColor="text1"/>
          <w:sz w:val="32"/>
          <w:szCs w:val="32"/>
          <w:lang w:eastAsia="zh-CN"/>
          <w14:textFill>
            <w14:solidFill>
              <w14:schemeClr w14:val="tx1"/>
            </w14:solidFill>
          </w14:textFill>
        </w:rPr>
        <w:t>Ⅲ</w:t>
      </w:r>
      <w:r>
        <w:rPr>
          <w:rFonts w:hint="eastAsia" w:ascii="Times New Roman" w:eastAsia="仿宋_GB2312" w:cs="Times New Roman"/>
          <w:color w:val="000000" w:themeColor="text1"/>
          <w:sz w:val="32"/>
          <w:szCs w:val="32"/>
          <w:lang w:eastAsia="zh-CN"/>
          <w14:textFill>
            <w14:solidFill>
              <w14:schemeClr w14:val="tx1"/>
            </w14:solidFill>
          </w14:textFill>
        </w:rPr>
        <w:t>级响</w:t>
      </w:r>
      <w:r>
        <w:rPr>
          <w:rFonts w:hint="eastAsia" w:ascii="Times New Roman" w:eastAsia="仿宋_GB2312"/>
          <w:color w:val="000000" w:themeColor="text1"/>
          <w:sz w:val="32"/>
          <w:szCs w:val="32"/>
          <w:lang w:eastAsia="zh-CN"/>
          <w14:textFill>
            <w14:solidFill>
              <w14:schemeClr w14:val="tx1"/>
            </w14:solidFill>
          </w14:textFill>
        </w:rPr>
        <w:t>应，并向市核应急办报告。</w:t>
      </w:r>
    </w:p>
    <w:p>
      <w:pPr>
        <w:widowControl w:val="0"/>
        <w:kinsoku/>
        <w:topLinePunct/>
        <w:autoSpaceDE/>
        <w:autoSpaceDN/>
        <w:adjustRightInd/>
        <w:spacing w:line="560" w:lineRule="exact"/>
        <w:rPr>
          <w:rFonts w:ascii="黑体" w:hAnsi="宋体" w:eastAsia="黑体" w:cs="黑体"/>
          <w:sz w:val="30"/>
          <w:szCs w:val="30"/>
          <w:lang w:eastAsia="zh-CN" w:bidi="ar"/>
        </w:rPr>
      </w:pPr>
      <w:r>
        <w:rPr>
          <w:rFonts w:eastAsia="仿宋_GB2312" w:cs="Times New Roman"/>
          <w:color w:val="000000" w:themeColor="text1"/>
          <w:szCs w:val="32"/>
          <w:lang w:eastAsia="zh-CN"/>
          <w14:textFill>
            <w14:solidFill>
              <w14:schemeClr w14:val="tx1"/>
            </w14:solidFill>
          </w14:textFill>
        </w:rPr>
        <w:t>4</w:t>
      </w:r>
      <w:r>
        <w:rPr>
          <w:rFonts w:hint="eastAsia" w:eastAsia="仿宋_GB2312" w:cs="Times New Roman"/>
          <w:color w:val="000000" w:themeColor="text1"/>
          <w:szCs w:val="32"/>
          <w:lang w:eastAsia="zh-CN"/>
          <w14:textFill>
            <w14:solidFill>
              <w14:schemeClr w14:val="tx1"/>
            </w14:solidFill>
          </w14:textFill>
        </w:rPr>
        <w:t>.2.2.1</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应急处置</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（1）值班员向</w:t>
      </w:r>
      <w:r>
        <w:rPr>
          <w:rFonts w:hint="eastAsia" w:ascii="Times New Roman" w:eastAsia="仿宋_GB2312" w:cs="Times New Roman"/>
          <w:color w:val="000000" w:themeColor="text1"/>
          <w:sz w:val="32"/>
          <w:szCs w:val="32"/>
          <w:lang w:eastAsia="zh-CN"/>
          <w14:textFill>
            <w14:solidFill>
              <w14:schemeClr w14:val="tx1"/>
            </w14:solidFill>
          </w14:textFill>
        </w:rPr>
        <w:t>区</w:t>
      </w:r>
      <w:r>
        <w:rPr>
          <w:rFonts w:hint="eastAsia" w:ascii="Times New Roman" w:eastAsia="仿宋_GB2312"/>
          <w:color w:val="000000" w:themeColor="text1"/>
          <w:sz w:val="32"/>
          <w:szCs w:val="32"/>
          <w:lang w:eastAsia="zh-CN"/>
          <w14:textFill>
            <w14:solidFill>
              <w14:schemeClr w14:val="tx1"/>
            </w14:solidFill>
          </w14:textFill>
        </w:rPr>
        <w:t>核应急办主任报告，</w:t>
      </w:r>
      <w:r>
        <w:rPr>
          <w:rFonts w:hint="eastAsia" w:ascii="Times New Roman" w:eastAsia="仿宋_GB2312" w:cs="Times New Roman"/>
          <w:color w:val="000000" w:themeColor="text1"/>
          <w:sz w:val="32"/>
          <w:szCs w:val="32"/>
          <w:lang w:eastAsia="zh-CN"/>
          <w14:textFill>
            <w14:solidFill>
              <w14:schemeClr w14:val="tx1"/>
            </w14:solidFill>
          </w14:textFill>
        </w:rPr>
        <w:t>区</w:t>
      </w:r>
      <w:r>
        <w:rPr>
          <w:rFonts w:hint="eastAsia" w:ascii="Times New Roman" w:eastAsia="仿宋_GB2312"/>
          <w:color w:val="000000" w:themeColor="text1"/>
          <w:sz w:val="32"/>
          <w:szCs w:val="32"/>
          <w:lang w:eastAsia="zh-CN"/>
          <w14:textFill>
            <w14:solidFill>
              <w14:schemeClr w14:val="tx1"/>
            </w14:solidFill>
          </w14:textFill>
        </w:rPr>
        <w:t>核应急办主任向区指挥部副指挥长报告；</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（2）连云区核应急行动组成员单位联络员在原单位岗位待命，</w:t>
      </w:r>
      <w:r>
        <w:rPr>
          <w:rFonts w:hint="eastAsia" w:ascii="Times New Roman" w:eastAsia="仿宋_GB2312" w:cs="Times New Roman"/>
          <w:color w:val="000000" w:themeColor="text1"/>
          <w:sz w:val="32"/>
          <w:szCs w:val="32"/>
          <w:lang w:eastAsia="zh-CN"/>
          <w14:textFill>
            <w14:solidFill>
              <w14:schemeClr w14:val="tx1"/>
            </w14:solidFill>
          </w14:textFill>
        </w:rPr>
        <w:t>区</w:t>
      </w:r>
      <w:r>
        <w:rPr>
          <w:rFonts w:hint="eastAsia" w:ascii="Times New Roman" w:eastAsia="仿宋_GB2312"/>
          <w:color w:val="000000" w:themeColor="text1"/>
          <w:sz w:val="32"/>
          <w:szCs w:val="32"/>
          <w:lang w:eastAsia="zh-CN"/>
          <w14:textFill>
            <w14:solidFill>
              <w14:schemeClr w14:val="tx1"/>
            </w14:solidFill>
          </w14:textFill>
        </w:rPr>
        <w:t>核应急办工作人员进入</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待命；</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（3）启动</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4）启动公众信息组，在省、市公众信息组对口指导下，开展舆情监控、舆论引导、公众沟通和信息发布；启动公安组交通控制人员待命，做好对主要路段的交通管控准备；启动其他核应急行动组，在省、市对口专业组的指导下，按救援职能收拢人员、补充和调配器材；</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（5）上报市核应急办公室关于连云区进入</w:t>
      </w:r>
      <w:r>
        <w:rPr>
          <w:rFonts w:ascii="Times New Roman" w:eastAsia="仿宋_GB2312" w:cs="Times New Roman"/>
          <w:color w:val="000000" w:themeColor="text1"/>
          <w:sz w:val="32"/>
          <w:szCs w:val="32"/>
          <w:lang w:eastAsia="zh-CN"/>
          <w14:textFill>
            <w14:solidFill>
              <w14:schemeClr w14:val="tx1"/>
            </w14:solidFill>
          </w14:textFill>
        </w:rPr>
        <w:t>Ⅲ</w:t>
      </w:r>
      <w:r>
        <w:rPr>
          <w:rFonts w:hint="eastAsia" w:ascii="Times New Roman" w:eastAsia="仿宋_GB2312" w:cs="Times New Roman"/>
          <w:color w:val="000000" w:themeColor="text1"/>
          <w:sz w:val="32"/>
          <w:szCs w:val="32"/>
          <w:lang w:eastAsia="zh-CN"/>
          <w14:textFill>
            <w14:solidFill>
              <w14:schemeClr w14:val="tx1"/>
            </w14:solidFill>
          </w14:textFill>
        </w:rPr>
        <w:t>级</w:t>
      </w:r>
      <w:r>
        <w:rPr>
          <w:rFonts w:hint="eastAsia" w:ascii="Times New Roman" w:eastAsia="仿宋_GB2312"/>
          <w:color w:val="000000" w:themeColor="text1"/>
          <w:sz w:val="32"/>
          <w:szCs w:val="32"/>
          <w:lang w:eastAsia="zh-CN"/>
          <w14:textFill>
            <w14:solidFill>
              <w14:schemeClr w14:val="tx1"/>
            </w14:solidFill>
          </w14:textFill>
        </w:rPr>
        <w:t>响应的情况。</w:t>
      </w:r>
    </w:p>
    <w:p>
      <w:pPr>
        <w:adjustRightInd/>
        <w:spacing w:line="560" w:lineRule="exact"/>
        <w:rPr>
          <w:rFonts w:ascii="黑体" w:hAnsi="宋体" w:eastAsia="黑体" w:cs="黑体"/>
          <w:sz w:val="30"/>
          <w:szCs w:val="30"/>
          <w:lang w:eastAsia="zh-CN" w:bidi="ar"/>
        </w:rPr>
      </w:pPr>
      <w:r>
        <w:rPr>
          <w:rFonts w:eastAsia="仿宋_GB2312" w:cs="Times New Roman"/>
          <w:color w:val="000000" w:themeColor="text1"/>
          <w:szCs w:val="32"/>
          <w:lang w:eastAsia="zh-CN"/>
          <w14:textFill>
            <w14:solidFill>
              <w14:schemeClr w14:val="tx1"/>
            </w14:solidFill>
          </w14:textFill>
        </w:rPr>
        <w:t>4</w:t>
      </w:r>
      <w:r>
        <w:rPr>
          <w:rFonts w:hint="eastAsia" w:eastAsia="仿宋_GB2312" w:cs="Times New Roman"/>
          <w:color w:val="000000" w:themeColor="text1"/>
          <w:szCs w:val="32"/>
          <w:lang w:eastAsia="zh-CN"/>
          <w14:textFill>
            <w14:solidFill>
              <w14:schemeClr w14:val="tx1"/>
            </w14:solidFill>
          </w14:textFill>
        </w:rPr>
        <w:t>.2.2.2</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响应终止</w:t>
      </w:r>
    </w:p>
    <w:p>
      <w:pPr>
        <w:pStyle w:val="28"/>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s="Times New Roman"/>
          <w:color w:val="000000" w:themeColor="text1"/>
          <w:sz w:val="32"/>
          <w:szCs w:val="32"/>
          <w:lang w:eastAsia="zh-CN"/>
          <w14:textFill>
            <w14:solidFill>
              <w14:schemeClr w14:val="tx1"/>
            </w14:solidFill>
          </w14:textFill>
        </w:rPr>
        <w:t>区</w:t>
      </w:r>
      <w:r>
        <w:rPr>
          <w:rFonts w:hint="eastAsia" w:ascii="Times New Roman" w:eastAsia="仿宋_GB2312"/>
          <w:color w:val="000000" w:themeColor="text1"/>
          <w:sz w:val="32"/>
          <w:szCs w:val="32"/>
          <w:lang w:eastAsia="zh-CN"/>
          <w14:textFill>
            <w14:solidFill>
              <w14:schemeClr w14:val="tx1"/>
            </w14:solidFill>
          </w14:textFill>
        </w:rPr>
        <w:t>核应急办根据省、市核应急组织的通知，做好终止</w:t>
      </w:r>
      <w:r>
        <w:rPr>
          <w:rFonts w:ascii="Times New Roman" w:eastAsia="仿宋_GB2312" w:cs="Times New Roman"/>
          <w:color w:val="000000" w:themeColor="text1"/>
          <w:sz w:val="32"/>
          <w:szCs w:val="32"/>
          <w:lang w:eastAsia="zh-CN"/>
          <w14:textFill>
            <w14:solidFill>
              <w14:schemeClr w14:val="tx1"/>
            </w14:solidFill>
          </w14:textFill>
        </w:rPr>
        <w:t>Ⅲ</w:t>
      </w:r>
      <w:r>
        <w:rPr>
          <w:rFonts w:hint="eastAsia" w:ascii="Times New Roman" w:eastAsia="仿宋_GB2312"/>
          <w:color w:val="000000" w:themeColor="text1"/>
          <w:sz w:val="32"/>
          <w:szCs w:val="32"/>
          <w:lang w:eastAsia="zh-CN"/>
          <w14:textFill>
            <w14:solidFill>
              <w14:schemeClr w14:val="tx1"/>
            </w14:solidFill>
          </w14:textFill>
        </w:rPr>
        <w:t>级响应工作，并通知相关部门及联络员。</w:t>
      </w:r>
    </w:p>
    <w:p>
      <w:pPr>
        <w:pStyle w:val="23"/>
        <w:rPr>
          <w:lang w:eastAsia="zh-CN"/>
        </w:rPr>
      </w:pPr>
      <w:bookmarkStart w:id="37" w:name="_Toc26737"/>
      <w:r>
        <w:rPr>
          <w:lang w:eastAsia="zh-CN"/>
        </w:rPr>
        <w:t>4</w:t>
      </w:r>
      <w:r>
        <w:rPr>
          <w:rFonts w:hint="eastAsia"/>
          <w:lang w:eastAsia="zh-CN"/>
        </w:rPr>
        <w:t>.2.3</w:t>
      </w:r>
      <w:r>
        <w:rPr>
          <w:rFonts w:hint="eastAsia"/>
          <w:lang w:val="en-US" w:eastAsia="zh-CN"/>
        </w:rPr>
        <w:t xml:space="preserve"> </w:t>
      </w:r>
      <w:r>
        <w:rPr>
          <w:rFonts w:cs="Times New Roman"/>
          <w:lang w:eastAsia="zh-CN"/>
        </w:rPr>
        <w:t>Ⅱ</w:t>
      </w:r>
      <w:r>
        <w:rPr>
          <w:rFonts w:hint="eastAsia"/>
          <w:lang w:eastAsia="zh-CN"/>
        </w:rPr>
        <w:t>级响应</w:t>
      </w:r>
      <w:bookmarkEnd w:id="37"/>
    </w:p>
    <w:p>
      <w:pPr>
        <w:pStyle w:val="28"/>
        <w:widowControl w:val="0"/>
        <w:kinsoku/>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接到</w:t>
      </w:r>
      <w:r>
        <w:rPr>
          <w:rFonts w:ascii="Times New Roman" w:eastAsia="仿宋_GB2312" w:cs="Times New Roman"/>
          <w:color w:val="000000" w:themeColor="text1"/>
          <w:sz w:val="32"/>
          <w:szCs w:val="32"/>
          <w:lang w:eastAsia="zh-CN"/>
          <w14:textFill>
            <w14:solidFill>
              <w14:schemeClr w14:val="tx1"/>
            </w14:solidFill>
          </w14:textFill>
        </w:rPr>
        <w:t>Ⅱ</w:t>
      </w:r>
      <w:r>
        <w:rPr>
          <w:rFonts w:hint="eastAsia" w:ascii="Times New Roman" w:eastAsia="仿宋_GB2312" w:cs="Times New Roman"/>
          <w:color w:val="000000" w:themeColor="text1"/>
          <w:sz w:val="32"/>
          <w:szCs w:val="32"/>
          <w:lang w:eastAsia="zh-CN"/>
          <w14:textFill>
            <w14:solidFill>
              <w14:schemeClr w14:val="tx1"/>
            </w14:solidFill>
          </w14:textFill>
        </w:rPr>
        <w:t>级响应通知后，区</w:t>
      </w:r>
      <w:r>
        <w:rPr>
          <w:rFonts w:hint="eastAsia" w:ascii="Times New Roman" w:eastAsia="仿宋_GB2312"/>
          <w:color w:val="000000" w:themeColor="text1"/>
          <w:sz w:val="32"/>
          <w:szCs w:val="32"/>
          <w:lang w:eastAsia="zh-CN"/>
          <w14:textFill>
            <w14:solidFill>
              <w14:schemeClr w14:val="tx1"/>
            </w14:solidFill>
          </w14:textFill>
        </w:rPr>
        <w:t>核应急办主任依次向区核应急前沿指挥部副指挥长、指挥长报告，</w:t>
      </w:r>
      <w:r>
        <w:rPr>
          <w:rFonts w:hint="eastAsia" w:ascii="Times New Roman" w:eastAsia="仿宋_GB2312" w:cs="Times New Roman"/>
          <w:color w:val="000000" w:themeColor="text1"/>
          <w:sz w:val="32"/>
          <w:szCs w:val="32"/>
          <w:lang w:eastAsia="zh-CN"/>
          <w14:textFill>
            <w14:solidFill>
              <w14:schemeClr w14:val="tx1"/>
            </w14:solidFill>
          </w14:textFill>
        </w:rPr>
        <w:t>由</w:t>
      </w:r>
      <w:r>
        <w:rPr>
          <w:rFonts w:hint="eastAsia" w:ascii="Times New Roman" w:eastAsia="仿宋_GB2312"/>
          <w:color w:val="000000" w:themeColor="text1"/>
          <w:sz w:val="32"/>
          <w:szCs w:val="32"/>
          <w:lang w:eastAsia="zh-CN"/>
          <w14:textFill>
            <w14:solidFill>
              <w14:schemeClr w14:val="tx1"/>
            </w14:solidFill>
          </w14:textFill>
        </w:rPr>
        <w:t>区核应急隐蔽撤离前沿</w:t>
      </w:r>
      <w:r>
        <w:rPr>
          <w:rFonts w:hint="eastAsia" w:ascii="Times New Roman" w:eastAsia="仿宋_GB2312" w:cs="Times New Roman"/>
          <w:color w:val="000000" w:themeColor="text1"/>
          <w:sz w:val="32"/>
          <w:szCs w:val="32"/>
          <w:lang w:eastAsia="zh-CN"/>
          <w14:textFill>
            <w14:solidFill>
              <w14:schemeClr w14:val="tx1"/>
            </w14:solidFill>
          </w14:textFill>
        </w:rPr>
        <w:t>指挥部指挥长命令启动本区</w:t>
      </w:r>
      <w:r>
        <w:rPr>
          <w:rFonts w:ascii="Times New Roman" w:eastAsia="仿宋_GB2312" w:cs="Times New Roman"/>
          <w:color w:val="000000" w:themeColor="text1"/>
          <w:sz w:val="32"/>
          <w:szCs w:val="32"/>
          <w:lang w:eastAsia="zh-CN"/>
          <w14:textFill>
            <w14:solidFill>
              <w14:schemeClr w14:val="tx1"/>
            </w14:solidFill>
          </w14:textFill>
        </w:rPr>
        <w:t>Ⅱ</w:t>
      </w:r>
      <w:r>
        <w:rPr>
          <w:rFonts w:hint="eastAsia" w:ascii="Times New Roman" w:eastAsia="仿宋_GB2312" w:cs="Times New Roman"/>
          <w:color w:val="000000" w:themeColor="text1"/>
          <w:sz w:val="32"/>
          <w:szCs w:val="32"/>
          <w:lang w:eastAsia="zh-CN"/>
          <w14:textFill>
            <w14:solidFill>
              <w14:schemeClr w14:val="tx1"/>
            </w14:solidFill>
          </w14:textFill>
        </w:rPr>
        <w:t>级响</w:t>
      </w:r>
      <w:r>
        <w:rPr>
          <w:rFonts w:hint="eastAsia" w:ascii="Times New Roman" w:eastAsia="仿宋_GB2312"/>
          <w:color w:val="000000" w:themeColor="text1"/>
          <w:sz w:val="32"/>
          <w:szCs w:val="32"/>
          <w:lang w:eastAsia="zh-CN"/>
          <w14:textFill>
            <w14:solidFill>
              <w14:schemeClr w14:val="tx1"/>
            </w14:solidFill>
          </w14:textFill>
        </w:rPr>
        <w:t>应，并向省核应急前沿指挥部报告。</w:t>
      </w:r>
    </w:p>
    <w:p>
      <w:pPr>
        <w:adjustRightInd/>
        <w:spacing w:line="560" w:lineRule="exact"/>
        <w:rPr>
          <w:rFonts w:ascii="黑体" w:hAnsi="宋体" w:eastAsia="黑体" w:cs="黑体"/>
          <w:sz w:val="30"/>
          <w:szCs w:val="30"/>
          <w:lang w:eastAsia="zh-CN" w:bidi="ar"/>
        </w:rPr>
      </w:pPr>
      <w:r>
        <w:rPr>
          <w:rFonts w:eastAsia="仿宋_GB2312" w:cs="Times New Roman"/>
          <w:color w:val="000000" w:themeColor="text1"/>
          <w:szCs w:val="32"/>
          <w:lang w:eastAsia="zh-CN"/>
          <w14:textFill>
            <w14:solidFill>
              <w14:schemeClr w14:val="tx1"/>
            </w14:solidFill>
          </w14:textFill>
        </w:rPr>
        <w:t>4</w:t>
      </w:r>
      <w:r>
        <w:rPr>
          <w:rFonts w:hint="eastAsia" w:eastAsia="仿宋_GB2312" w:cs="Times New Roman"/>
          <w:color w:val="000000" w:themeColor="text1"/>
          <w:szCs w:val="32"/>
          <w:lang w:eastAsia="zh-CN"/>
          <w14:textFill>
            <w14:solidFill>
              <w14:schemeClr w14:val="tx1"/>
            </w14:solidFill>
          </w14:textFill>
        </w:rPr>
        <w:t>.2.3.1</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应急处置</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s="Times New Roman"/>
          <w:color w:val="000000" w:themeColor="text1"/>
          <w:sz w:val="32"/>
          <w:szCs w:val="32"/>
          <w:lang w:eastAsia="zh-CN"/>
          <w14:textFill>
            <w14:solidFill>
              <w14:schemeClr w14:val="tx1"/>
            </w14:solidFill>
          </w14:textFill>
        </w:rPr>
        <w:t>1</w:t>
      </w:r>
      <w:r>
        <w:rPr>
          <w:rFonts w:hint="eastAsia" w:ascii="Times New Roman" w:eastAsia="仿宋_GB2312"/>
          <w:color w:val="000000" w:themeColor="text1"/>
          <w:sz w:val="32"/>
          <w:szCs w:val="32"/>
          <w:lang w:eastAsia="zh-CN"/>
          <w14:textFill>
            <w14:solidFill>
              <w14:schemeClr w14:val="tx1"/>
            </w14:solidFill>
          </w14:textFill>
        </w:rPr>
        <w:t>）副指挥长前往</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指挥；</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s="Times New Roman"/>
          <w:color w:val="000000" w:themeColor="text1"/>
          <w:sz w:val="32"/>
          <w:szCs w:val="32"/>
          <w:lang w:eastAsia="zh-CN"/>
          <w14:textFill>
            <w14:solidFill>
              <w14:schemeClr w14:val="tx1"/>
            </w14:solidFill>
          </w14:textFill>
        </w:rPr>
        <w:t>2</w:t>
      </w:r>
      <w:r>
        <w:rPr>
          <w:rFonts w:hint="eastAsia" w:ascii="Times New Roman" w:eastAsia="仿宋_GB2312"/>
          <w:color w:val="000000" w:themeColor="text1"/>
          <w:sz w:val="32"/>
          <w:szCs w:val="32"/>
          <w:lang w:eastAsia="zh-CN"/>
          <w14:textFill>
            <w14:solidFill>
              <w14:schemeClr w14:val="tx1"/>
            </w14:solidFill>
          </w14:textFill>
        </w:rPr>
        <w:t>）核应急行动组组长、</w:t>
      </w:r>
      <w:r>
        <w:rPr>
          <w:rFonts w:hint="eastAsia" w:ascii="Times New Roman" w:eastAsia="仿宋_GB2312"/>
          <w:color w:val="000000" w:themeColor="text1"/>
          <w:sz w:val="32"/>
          <w:szCs w:val="32"/>
          <w:lang w:val="en-US" w:eastAsia="zh-CN"/>
          <w14:textFill>
            <w14:solidFill>
              <w14:schemeClr w14:val="tx1"/>
            </w14:solidFill>
          </w14:textFill>
        </w:rPr>
        <w:t>成员</w:t>
      </w:r>
      <w:r>
        <w:rPr>
          <w:rFonts w:hint="eastAsia" w:ascii="Times New Roman" w:eastAsia="仿宋_GB2312"/>
          <w:color w:val="000000" w:themeColor="text1"/>
          <w:sz w:val="32"/>
          <w:szCs w:val="32"/>
          <w:lang w:eastAsia="zh-CN"/>
          <w14:textFill>
            <w14:solidFill>
              <w14:schemeClr w14:val="tx1"/>
            </w14:solidFill>
          </w14:textFill>
        </w:rPr>
        <w:t>前往</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待命；</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s="Times New Roman"/>
          <w:color w:val="000000" w:themeColor="text1"/>
          <w:sz w:val="32"/>
          <w:szCs w:val="32"/>
          <w:lang w:eastAsia="zh-CN"/>
          <w14:textFill>
            <w14:solidFill>
              <w14:schemeClr w14:val="tx1"/>
            </w14:solidFill>
          </w14:textFill>
        </w:rPr>
        <w:t>3</w:t>
      </w:r>
      <w:r>
        <w:rPr>
          <w:rFonts w:hint="eastAsia" w:ascii="Times New Roman" w:eastAsia="仿宋_GB2312"/>
          <w:color w:val="000000" w:themeColor="text1"/>
          <w:sz w:val="32"/>
          <w:szCs w:val="32"/>
          <w:lang w:eastAsia="zh-CN"/>
          <w14:textFill>
            <w14:solidFill>
              <w14:schemeClr w14:val="tx1"/>
            </w14:solidFill>
          </w14:textFill>
        </w:rPr>
        <w:t>）按要求参加江苏省进</w:t>
      </w:r>
      <w:r>
        <w:rPr>
          <w:rFonts w:hint="eastAsia" w:ascii="Times New Roman" w:eastAsia="仿宋_GB2312" w:cs="Times New Roman"/>
          <w:color w:val="000000" w:themeColor="text1"/>
          <w:sz w:val="32"/>
          <w:szCs w:val="32"/>
          <w:lang w:eastAsia="zh-CN"/>
          <w14:textFill>
            <w14:solidFill>
              <w14:schemeClr w14:val="tx1"/>
            </w14:solidFill>
          </w14:textFill>
        </w:rPr>
        <w:t>入</w:t>
      </w:r>
      <w:r>
        <w:rPr>
          <w:rFonts w:ascii="Times New Roman" w:eastAsia="仿宋_GB2312" w:cs="Times New Roman"/>
          <w:color w:val="000000" w:themeColor="text1"/>
          <w:sz w:val="32"/>
          <w:szCs w:val="32"/>
          <w:lang w:eastAsia="zh-CN"/>
          <w14:textFill>
            <w14:solidFill>
              <w14:schemeClr w14:val="tx1"/>
            </w14:solidFill>
          </w14:textFill>
        </w:rPr>
        <w:t>Ⅱ</w:t>
      </w:r>
      <w:r>
        <w:rPr>
          <w:rFonts w:hint="eastAsia" w:ascii="Times New Roman" w:eastAsia="仿宋_GB2312" w:cs="Times New Roman"/>
          <w:color w:val="000000" w:themeColor="text1"/>
          <w:sz w:val="32"/>
          <w:szCs w:val="32"/>
          <w:lang w:eastAsia="zh-CN"/>
          <w14:textFill>
            <w14:solidFill>
              <w14:schemeClr w14:val="tx1"/>
            </w14:solidFill>
          </w14:textFill>
        </w:rPr>
        <w:t>级响应全体人员视频会议；</w:t>
      </w:r>
    </w:p>
    <w:p>
      <w:pPr>
        <w:pStyle w:val="28"/>
        <w:widowControl w:val="0"/>
        <w:kinsoku/>
        <w:topLinePunct/>
        <w:autoSpaceDE/>
        <w:autoSpaceDN/>
        <w:spacing w:line="560" w:lineRule="exact"/>
        <w:ind w:firstLine="640"/>
        <w:rPr>
          <w:rFonts w:ascii="Times New Roman" w:eastAsia="仿宋_GB2312" w:cs="Times New Roman"/>
          <w:color w:val="000000" w:themeColor="text1"/>
          <w:sz w:val="32"/>
          <w:szCs w:val="32"/>
          <w:lang w:eastAsia="zh-CN"/>
          <w14:textFill>
            <w14:solidFill>
              <w14:schemeClr w14:val="tx1"/>
            </w14:solidFill>
          </w14:textFill>
        </w:rPr>
      </w:pPr>
      <w:r>
        <w:rPr>
          <w:rFonts w:hint="eastAsia" w:ascii="Times New Roman" w:eastAsia="仿宋_GB2312" w:cs="Times New Roman"/>
          <w:color w:val="000000" w:themeColor="text1"/>
          <w:sz w:val="32"/>
          <w:szCs w:val="32"/>
          <w:lang w:eastAsia="zh-CN"/>
          <w14:textFill>
            <w14:solidFill>
              <w14:schemeClr w14:val="tx1"/>
            </w14:solidFill>
          </w14:textFill>
        </w:rPr>
        <w:t>（4）连云区核应急行动组</w:t>
      </w:r>
      <w:r>
        <w:rPr>
          <w:rFonts w:hint="eastAsia" w:ascii="Times New Roman" w:eastAsia="仿宋_GB2312"/>
          <w:color w:val="000000" w:themeColor="text1"/>
          <w:sz w:val="32"/>
          <w:szCs w:val="32"/>
          <w:lang w:eastAsia="zh-CN"/>
          <w14:textFill>
            <w14:solidFill>
              <w14:schemeClr w14:val="tx1"/>
            </w14:solidFill>
          </w14:textFill>
        </w:rPr>
        <w:t>根据省核应急前沿指挥部命令，并在市对口核应急专业组的指导下，通知各核应急专业队集结待命，展开救援前期准备工作；</w:t>
      </w:r>
    </w:p>
    <w:p>
      <w:pPr>
        <w:pStyle w:val="28"/>
        <w:widowControl w:val="0"/>
        <w:kinsoku/>
        <w:topLinePunct/>
        <w:autoSpaceDE/>
        <w:autoSpaceDN/>
        <w:spacing w:line="560" w:lineRule="exact"/>
        <w:ind w:firstLine="640"/>
        <w:rPr>
          <w:rFonts w:ascii="Times New Roman" w:eastAsia="仿宋_GB2312" w:cs="Times New Roman"/>
          <w:color w:val="000000" w:themeColor="text1"/>
          <w:sz w:val="32"/>
          <w:szCs w:val="32"/>
          <w:lang w:eastAsia="zh-CN"/>
          <w14:textFill>
            <w14:solidFill>
              <w14:schemeClr w14:val="tx1"/>
            </w14:solidFill>
          </w14:textFill>
        </w:rPr>
      </w:pPr>
      <w:r>
        <w:rPr>
          <w:rFonts w:hint="eastAsia" w:ascii="Times New Roman" w:eastAsia="仿宋_GB2312" w:cs="Times New Roman"/>
          <w:color w:val="000000" w:themeColor="text1"/>
          <w:sz w:val="32"/>
          <w:szCs w:val="32"/>
          <w:lang w:eastAsia="zh-CN"/>
          <w14:textFill>
            <w14:solidFill>
              <w14:schemeClr w14:val="tx1"/>
            </w14:solidFill>
          </w14:textFill>
        </w:rPr>
        <w:t>（5）隐蔽撤离组做好辖区内稳定民心工作，应急计划区内的街道办进行准备，必要时指派干部到社区稳定民心；</w:t>
      </w:r>
    </w:p>
    <w:p>
      <w:pPr>
        <w:pStyle w:val="28"/>
        <w:widowControl w:val="0"/>
        <w:kinsoku/>
        <w:topLinePunct/>
        <w:autoSpaceDE/>
        <w:autoSpaceDN/>
        <w:spacing w:line="560" w:lineRule="exact"/>
        <w:ind w:firstLine="640"/>
        <w:rPr>
          <w:rFonts w:ascii="Times New Roman" w:eastAsia="仿宋_GB2312" w:cs="Times New Roman"/>
          <w:color w:val="000000" w:themeColor="text1"/>
          <w:sz w:val="32"/>
          <w:szCs w:val="32"/>
          <w:lang w:eastAsia="zh-CN"/>
          <w14:textFill>
            <w14:solidFill>
              <w14:schemeClr w14:val="tx1"/>
            </w14:solidFill>
          </w14:textFill>
        </w:rPr>
      </w:pPr>
      <w:r>
        <w:rPr>
          <w:rFonts w:hint="eastAsia" w:ascii="Times New Roman" w:eastAsia="仿宋_GB2312" w:cs="Times New Roman"/>
          <w:color w:val="000000" w:themeColor="text1"/>
          <w:sz w:val="32"/>
          <w:szCs w:val="32"/>
          <w:lang w:eastAsia="zh-CN"/>
          <w14:textFill>
            <w14:solidFill>
              <w14:schemeClr w14:val="tx1"/>
            </w14:solidFill>
          </w14:textFill>
        </w:rPr>
        <w:t>（6）连云区核应急行动组组成单位联络员要充分发挥横向联络协调、纵向承上启下的组织枢纽作用；</w:t>
      </w:r>
    </w:p>
    <w:p>
      <w:pPr>
        <w:pStyle w:val="28"/>
        <w:widowControl w:val="0"/>
        <w:kinsoku/>
        <w:topLinePunct/>
        <w:autoSpaceDE/>
        <w:autoSpaceDN/>
        <w:spacing w:line="560" w:lineRule="exact"/>
        <w:ind w:firstLine="640"/>
        <w:rPr>
          <w:rFonts w:ascii="Times New Roman" w:eastAsia="仿宋_GB2312" w:cs="Times New Roman"/>
          <w:color w:val="000000" w:themeColor="text1"/>
          <w:sz w:val="32"/>
          <w:szCs w:val="32"/>
          <w:lang w:eastAsia="zh-CN"/>
          <w14:textFill>
            <w14:solidFill>
              <w14:schemeClr w14:val="tx1"/>
            </w14:solidFill>
          </w14:textFill>
        </w:rPr>
      </w:pPr>
      <w:r>
        <w:rPr>
          <w:rFonts w:hint="eastAsia" w:ascii="Times New Roman" w:eastAsia="仿宋_GB2312" w:cs="Times New Roman"/>
          <w:color w:val="000000" w:themeColor="text1"/>
          <w:sz w:val="32"/>
          <w:szCs w:val="32"/>
          <w:lang w:eastAsia="zh-CN"/>
          <w14:textFill>
            <w14:solidFill>
              <w14:schemeClr w14:val="tx1"/>
            </w14:solidFill>
          </w14:textFill>
        </w:rPr>
        <w:t>（</w:t>
      </w:r>
      <w:r>
        <w:rPr>
          <w:rFonts w:hint="eastAsia" w:ascii="Times New Roman" w:eastAsia="仿宋_GB2312" w:cs="Times New Roman"/>
          <w:color w:val="000000" w:themeColor="text1"/>
          <w:sz w:val="32"/>
          <w:szCs w:val="32"/>
          <w:lang w:val="en-US" w:eastAsia="zh-CN"/>
          <w14:textFill>
            <w14:solidFill>
              <w14:schemeClr w14:val="tx1"/>
            </w14:solidFill>
          </w14:textFill>
        </w:rPr>
        <w:t>7</w:t>
      </w:r>
      <w:r>
        <w:rPr>
          <w:rFonts w:hint="eastAsia" w:ascii="Times New Roman" w:eastAsia="仿宋_GB2312" w:cs="Times New Roman"/>
          <w:color w:val="000000" w:themeColor="text1"/>
          <w:sz w:val="32"/>
          <w:szCs w:val="32"/>
          <w:lang w:eastAsia="zh-CN"/>
          <w14:textFill>
            <w14:solidFill>
              <w14:schemeClr w14:val="tx1"/>
            </w14:solidFill>
          </w14:textFill>
        </w:rPr>
        <w:t>）上报</w:t>
      </w:r>
      <w:r>
        <w:rPr>
          <w:rFonts w:hint="eastAsia" w:ascii="Times New Roman" w:eastAsia="仿宋_GB2312"/>
          <w:color w:val="000000" w:themeColor="text1"/>
          <w:sz w:val="32"/>
          <w:szCs w:val="32"/>
          <w:lang w:eastAsia="zh-CN"/>
          <w14:textFill>
            <w14:solidFill>
              <w14:schemeClr w14:val="tx1"/>
            </w14:solidFill>
          </w14:textFill>
        </w:rPr>
        <w:t>省核应急前沿指挥部</w:t>
      </w:r>
      <w:r>
        <w:rPr>
          <w:rFonts w:hint="eastAsia" w:ascii="Times New Roman" w:eastAsia="仿宋_GB2312" w:cs="Times New Roman"/>
          <w:color w:val="000000" w:themeColor="text1"/>
          <w:sz w:val="32"/>
          <w:szCs w:val="32"/>
          <w:lang w:eastAsia="zh-CN"/>
          <w14:textFill>
            <w14:solidFill>
              <w14:schemeClr w14:val="tx1"/>
            </w14:solidFill>
          </w14:textFill>
        </w:rPr>
        <w:t>关于连云区进入</w:t>
      </w:r>
      <w:r>
        <w:rPr>
          <w:rFonts w:ascii="Times New Roman" w:eastAsia="仿宋_GB2312" w:cs="Times New Roman"/>
          <w:color w:val="000000" w:themeColor="text1"/>
          <w:sz w:val="32"/>
          <w:szCs w:val="32"/>
          <w:lang w:eastAsia="zh-CN"/>
          <w14:textFill>
            <w14:solidFill>
              <w14:schemeClr w14:val="tx1"/>
            </w14:solidFill>
          </w14:textFill>
        </w:rPr>
        <w:t>Ⅱ</w:t>
      </w:r>
      <w:r>
        <w:rPr>
          <w:rFonts w:hint="eastAsia" w:ascii="Times New Roman" w:eastAsia="仿宋_GB2312" w:cs="Times New Roman"/>
          <w:color w:val="000000" w:themeColor="text1"/>
          <w:sz w:val="32"/>
          <w:szCs w:val="32"/>
          <w:lang w:eastAsia="zh-CN"/>
          <w14:textFill>
            <w14:solidFill>
              <w14:schemeClr w14:val="tx1"/>
            </w14:solidFill>
          </w14:textFill>
        </w:rPr>
        <w:t>级响应的情况。</w:t>
      </w:r>
    </w:p>
    <w:p>
      <w:pPr>
        <w:adjustRightInd/>
        <w:spacing w:line="560" w:lineRule="exact"/>
        <w:rPr>
          <w:rFonts w:ascii="黑体" w:hAnsi="宋体" w:eastAsia="黑体" w:cs="黑体"/>
          <w:sz w:val="30"/>
          <w:szCs w:val="30"/>
          <w:lang w:eastAsia="zh-CN" w:bidi="ar"/>
        </w:rPr>
      </w:pPr>
      <w:r>
        <w:rPr>
          <w:rFonts w:ascii="黑体" w:hAnsi="宋体" w:eastAsia="黑体" w:cs="黑体"/>
          <w:sz w:val="30"/>
          <w:szCs w:val="30"/>
          <w:lang w:eastAsia="zh-CN" w:bidi="ar"/>
        </w:rPr>
        <w:t>4</w:t>
      </w:r>
      <w:r>
        <w:rPr>
          <w:rFonts w:hint="eastAsia" w:ascii="黑体" w:hAnsi="宋体" w:eastAsia="黑体" w:cs="黑体"/>
          <w:sz w:val="30"/>
          <w:szCs w:val="30"/>
          <w:lang w:eastAsia="zh-CN" w:bidi="ar"/>
        </w:rPr>
        <w:t>.2.3.2</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响应终止</w:t>
      </w:r>
    </w:p>
    <w:p>
      <w:pPr>
        <w:pStyle w:val="28"/>
        <w:widowControl w:val="0"/>
        <w:kinsoku/>
        <w:autoSpaceDE/>
        <w:autoSpaceDN/>
        <w:adjustRightInd/>
        <w:snapToGrid/>
        <w:spacing w:line="560" w:lineRule="exact"/>
        <w:ind w:firstLine="640"/>
        <w:textAlignment w:val="auto"/>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区指挥部办公室根据省、</w:t>
      </w:r>
      <w:r>
        <w:rPr>
          <w:rFonts w:hint="eastAsia" w:ascii="Times New Roman" w:eastAsia="仿宋_GB2312"/>
          <w:color w:val="000000" w:themeColor="text1"/>
          <w:sz w:val="32"/>
          <w:szCs w:val="32"/>
          <w:lang w:val="en-US" w:eastAsia="zh-CN"/>
          <w14:textFill>
            <w14:solidFill>
              <w14:schemeClr w14:val="tx1"/>
            </w14:solidFill>
          </w14:textFill>
        </w:rPr>
        <w:t>市</w:t>
      </w:r>
      <w:r>
        <w:rPr>
          <w:rFonts w:hint="eastAsia" w:ascii="Times New Roman" w:eastAsia="仿宋_GB2312"/>
          <w:color w:val="000000" w:themeColor="text1"/>
          <w:sz w:val="32"/>
          <w:szCs w:val="32"/>
          <w:lang w:eastAsia="zh-CN"/>
          <w14:textFill>
            <w14:solidFill>
              <w14:schemeClr w14:val="tx1"/>
            </w14:solidFill>
          </w14:textFill>
        </w:rPr>
        <w:t>核应急组织的通知，做好终止</w:t>
      </w:r>
      <w:r>
        <w:rPr>
          <w:rFonts w:ascii="Times New Roman" w:eastAsia="仿宋_GB2312" w:cs="Times New Roman"/>
          <w:color w:val="000000" w:themeColor="text1"/>
          <w:sz w:val="32"/>
          <w:szCs w:val="32"/>
          <w:lang w:eastAsia="zh-CN"/>
          <w14:textFill>
            <w14:solidFill>
              <w14:schemeClr w14:val="tx1"/>
            </w14:solidFill>
          </w14:textFill>
        </w:rPr>
        <w:t>Ⅱ</w:t>
      </w:r>
      <w:r>
        <w:rPr>
          <w:rFonts w:hint="eastAsia" w:ascii="Times New Roman" w:eastAsia="仿宋_GB2312"/>
          <w:color w:val="000000" w:themeColor="text1"/>
          <w:sz w:val="32"/>
          <w:szCs w:val="32"/>
          <w:lang w:eastAsia="zh-CN"/>
          <w14:textFill>
            <w14:solidFill>
              <w14:schemeClr w14:val="tx1"/>
            </w14:solidFill>
          </w14:textFill>
        </w:rPr>
        <w:t>级响应工作，并通知各级核应急组织，做好核应急响应终止工作。</w:t>
      </w:r>
    </w:p>
    <w:p>
      <w:pPr>
        <w:pStyle w:val="23"/>
        <w:rPr>
          <w:lang w:eastAsia="zh-CN"/>
        </w:rPr>
      </w:pPr>
      <w:bookmarkStart w:id="38" w:name="_Toc7074"/>
      <w:r>
        <w:rPr>
          <w:lang w:eastAsia="zh-CN"/>
        </w:rPr>
        <w:t>4</w:t>
      </w:r>
      <w:r>
        <w:rPr>
          <w:rFonts w:hint="eastAsia"/>
          <w:lang w:eastAsia="zh-CN"/>
        </w:rPr>
        <w:t>.2.4</w:t>
      </w:r>
      <w:r>
        <w:rPr>
          <w:rFonts w:hint="eastAsia"/>
          <w:lang w:val="en-US" w:eastAsia="zh-CN"/>
        </w:rPr>
        <w:t xml:space="preserve"> </w:t>
      </w:r>
      <w:r>
        <w:rPr>
          <w:lang w:eastAsia="zh-CN"/>
        </w:rPr>
        <w:t>Ⅰ</w:t>
      </w:r>
      <w:r>
        <w:rPr>
          <w:rFonts w:hint="eastAsia"/>
          <w:lang w:eastAsia="zh-CN"/>
        </w:rPr>
        <w:t>级响应</w:t>
      </w:r>
      <w:bookmarkEnd w:id="38"/>
    </w:p>
    <w:p>
      <w:pPr>
        <w:pStyle w:val="28"/>
        <w:widowControl w:val="0"/>
        <w:kinsoku/>
        <w:autoSpaceDE/>
        <w:autoSpaceDN/>
        <w:adjustRightInd/>
        <w:snapToGrid/>
        <w:spacing w:line="560" w:lineRule="exact"/>
        <w:ind w:firstLine="640"/>
        <w:textAlignment w:val="auto"/>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接到</w:t>
      </w:r>
      <w:r>
        <w:rPr>
          <w:rFonts w:ascii="Times New Roman" w:eastAsia="仿宋_GB2312" w:cs="Times New Roman"/>
          <w:color w:val="000000" w:themeColor="text1"/>
          <w:sz w:val="32"/>
          <w:szCs w:val="32"/>
          <w:lang w:eastAsia="zh-CN"/>
          <w14:textFill>
            <w14:solidFill>
              <w14:schemeClr w14:val="tx1"/>
            </w14:solidFill>
          </w14:textFill>
        </w:rPr>
        <w:t>Ⅰ</w:t>
      </w:r>
      <w:r>
        <w:rPr>
          <w:rFonts w:hint="eastAsia" w:ascii="Times New Roman" w:eastAsia="仿宋_GB2312"/>
          <w:color w:val="000000" w:themeColor="text1"/>
          <w:sz w:val="32"/>
          <w:szCs w:val="32"/>
          <w:lang w:eastAsia="zh-CN"/>
          <w14:textFill>
            <w14:solidFill>
              <w14:schemeClr w14:val="tx1"/>
            </w14:solidFill>
          </w14:textFill>
        </w:rPr>
        <w:t>级响应命令后，由区核应急隐蔽撤离前沿指挥部指挥长命令启动全区核应急</w:t>
      </w:r>
      <w:r>
        <w:rPr>
          <w:rFonts w:ascii="Times New Roman" w:eastAsia="仿宋_GB2312" w:cs="Times New Roman"/>
          <w:color w:val="000000" w:themeColor="text1"/>
          <w:sz w:val="32"/>
          <w:szCs w:val="32"/>
          <w:lang w:eastAsia="zh-CN"/>
          <w14:textFill>
            <w14:solidFill>
              <w14:schemeClr w14:val="tx1"/>
            </w14:solidFill>
          </w14:textFill>
        </w:rPr>
        <w:t>Ⅰ</w:t>
      </w:r>
      <w:r>
        <w:rPr>
          <w:rFonts w:hint="eastAsia" w:ascii="Times New Roman" w:eastAsia="仿宋_GB2312"/>
          <w:color w:val="000000" w:themeColor="text1"/>
          <w:sz w:val="32"/>
          <w:szCs w:val="32"/>
          <w:lang w:eastAsia="zh-CN"/>
          <w14:textFill>
            <w14:solidFill>
              <w14:schemeClr w14:val="tx1"/>
            </w14:solidFill>
          </w14:textFill>
        </w:rPr>
        <w:t>级响应，并向省核应急前沿指挥部报告。</w:t>
      </w:r>
    </w:p>
    <w:p>
      <w:pPr>
        <w:adjustRightInd/>
        <w:spacing w:line="560" w:lineRule="exact"/>
        <w:rPr>
          <w:rFonts w:ascii="黑体" w:hAnsi="宋体" w:eastAsia="黑体" w:cs="黑体"/>
          <w:sz w:val="30"/>
          <w:szCs w:val="30"/>
          <w:lang w:eastAsia="zh-CN" w:bidi="ar"/>
        </w:rPr>
      </w:pPr>
      <w:r>
        <w:rPr>
          <w:rFonts w:eastAsia="仿宋_GB2312" w:cs="Times New Roman"/>
          <w:color w:val="000000" w:themeColor="text1"/>
          <w:szCs w:val="32"/>
          <w:lang w:eastAsia="zh-CN"/>
          <w14:textFill>
            <w14:solidFill>
              <w14:schemeClr w14:val="tx1"/>
            </w14:solidFill>
          </w14:textFill>
        </w:rPr>
        <w:t>4</w:t>
      </w:r>
      <w:r>
        <w:rPr>
          <w:rFonts w:hint="eastAsia" w:eastAsia="仿宋_GB2312" w:cs="Times New Roman"/>
          <w:color w:val="000000" w:themeColor="text1"/>
          <w:szCs w:val="32"/>
          <w:lang w:eastAsia="zh-CN"/>
          <w14:textFill>
            <w14:solidFill>
              <w14:schemeClr w14:val="tx1"/>
            </w14:solidFill>
          </w14:textFill>
        </w:rPr>
        <w:t>.2.4.1</w:t>
      </w:r>
      <w:r>
        <w:rPr>
          <w:rFonts w:hint="eastAsia" w:eastAsia="仿宋_GB2312" w:cs="Times New Roman"/>
          <w:color w:val="000000" w:themeColor="text1"/>
          <w:szCs w:val="32"/>
          <w:lang w:val="en-US" w:eastAsia="zh-CN"/>
          <w14:textFill>
            <w14:solidFill>
              <w14:schemeClr w14:val="tx1"/>
            </w14:solidFill>
          </w14:textFill>
        </w:rPr>
        <w:t xml:space="preserve"> </w:t>
      </w:r>
      <w:r>
        <w:rPr>
          <w:rFonts w:hint="eastAsia" w:ascii="黑体" w:hAnsi="宋体" w:eastAsia="黑体" w:cs="黑体"/>
          <w:sz w:val="30"/>
          <w:szCs w:val="30"/>
          <w:lang w:eastAsia="zh-CN" w:bidi="ar"/>
        </w:rPr>
        <w:t>应急处置</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s="Times New Roman"/>
          <w:color w:val="000000" w:themeColor="text1"/>
          <w:sz w:val="32"/>
          <w:szCs w:val="32"/>
          <w:lang w:eastAsia="zh-CN"/>
          <w14:textFill>
            <w14:solidFill>
              <w14:schemeClr w14:val="tx1"/>
            </w14:solidFill>
          </w14:textFill>
        </w:rPr>
        <w:t>1</w:t>
      </w:r>
      <w:r>
        <w:rPr>
          <w:rFonts w:hint="eastAsia" w:ascii="Times New Roman" w:eastAsia="仿宋_GB2312"/>
          <w:color w:val="000000" w:themeColor="text1"/>
          <w:sz w:val="32"/>
          <w:szCs w:val="32"/>
          <w:lang w:eastAsia="zh-CN"/>
          <w14:textFill>
            <w14:solidFill>
              <w14:schemeClr w14:val="tx1"/>
            </w14:solidFill>
          </w14:textFill>
        </w:rPr>
        <w:t>）值班员向</w:t>
      </w:r>
      <w:r>
        <w:rPr>
          <w:rFonts w:hint="eastAsia" w:ascii="Times New Roman" w:eastAsia="仿宋_GB2312"/>
          <w:color w:val="000000" w:themeColor="text1"/>
          <w:sz w:val="32"/>
          <w:szCs w:val="32"/>
          <w:lang w:val="en-US" w:eastAsia="zh-CN"/>
          <w14:textFill>
            <w14:solidFill>
              <w14:schemeClr w14:val="tx1"/>
            </w14:solidFill>
          </w14:textFill>
        </w:rPr>
        <w:t>核应急办主任报告，核应急办主任依次向</w:t>
      </w:r>
      <w:r>
        <w:rPr>
          <w:rFonts w:hint="eastAsia" w:ascii="Times New Roman" w:eastAsia="仿宋_GB2312"/>
          <w:color w:val="000000" w:themeColor="text1"/>
          <w:sz w:val="32"/>
          <w:szCs w:val="32"/>
          <w:lang w:eastAsia="zh-CN"/>
          <w14:textFill>
            <w14:solidFill>
              <w14:schemeClr w14:val="tx1"/>
            </w14:solidFill>
          </w14:textFill>
        </w:rPr>
        <w:t>副指挥长、指挥长报告，指挥长前往</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eastAsia="仿宋_GB2312"/>
          <w:color w:val="000000" w:themeColor="text1"/>
          <w:sz w:val="32"/>
          <w:szCs w:val="32"/>
          <w:lang w:eastAsia="zh-CN"/>
          <w14:textFill>
            <w14:solidFill>
              <w14:schemeClr w14:val="tx1"/>
            </w14:solidFill>
          </w14:textFill>
        </w:rPr>
        <w:t>指挥；</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s="Times New Roman"/>
          <w:color w:val="000000" w:themeColor="text1"/>
          <w:sz w:val="32"/>
          <w:szCs w:val="32"/>
          <w:lang w:eastAsia="zh-CN"/>
          <w14:textFill>
            <w14:solidFill>
              <w14:schemeClr w14:val="tx1"/>
            </w14:solidFill>
          </w14:textFill>
        </w:rPr>
        <w:t>2</w:t>
      </w:r>
      <w:r>
        <w:rPr>
          <w:rFonts w:hint="eastAsia" w:ascii="Times New Roman" w:eastAsia="仿宋_GB2312"/>
          <w:color w:val="000000" w:themeColor="text1"/>
          <w:sz w:val="32"/>
          <w:szCs w:val="32"/>
          <w:lang w:eastAsia="zh-CN"/>
          <w14:textFill>
            <w14:solidFill>
              <w14:schemeClr w14:val="tx1"/>
            </w14:solidFill>
          </w14:textFill>
        </w:rPr>
        <w:t>）副指挥长协助指挥长工作；</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（3）参加江苏省进入</w:t>
      </w:r>
      <w:r>
        <w:rPr>
          <w:rFonts w:ascii="Times New Roman" w:eastAsia="仿宋_GB2312" w:cs="Times New Roman"/>
          <w:color w:val="000000" w:themeColor="text1"/>
          <w:sz w:val="32"/>
          <w:szCs w:val="32"/>
          <w:lang w:eastAsia="zh-CN"/>
          <w14:textFill>
            <w14:solidFill>
              <w14:schemeClr w14:val="tx1"/>
            </w14:solidFill>
          </w14:textFill>
        </w:rPr>
        <w:t>Ⅰ</w:t>
      </w:r>
      <w:r>
        <w:rPr>
          <w:rFonts w:hint="eastAsia" w:ascii="Times New Roman" w:eastAsia="仿宋_GB2312" w:cs="Times New Roman"/>
          <w:color w:val="000000" w:themeColor="text1"/>
          <w:sz w:val="32"/>
          <w:szCs w:val="32"/>
          <w:lang w:eastAsia="zh-CN"/>
          <w14:textFill>
            <w14:solidFill>
              <w14:schemeClr w14:val="tx1"/>
            </w14:solidFill>
          </w14:textFill>
        </w:rPr>
        <w:t>级</w:t>
      </w:r>
      <w:r>
        <w:rPr>
          <w:rFonts w:hint="eastAsia" w:ascii="Times New Roman" w:eastAsia="仿宋_GB2312"/>
          <w:color w:val="000000" w:themeColor="text1"/>
          <w:sz w:val="32"/>
          <w:szCs w:val="32"/>
          <w:lang w:eastAsia="zh-CN"/>
          <w14:textFill>
            <w14:solidFill>
              <w14:schemeClr w14:val="tx1"/>
            </w14:solidFill>
          </w14:textFill>
        </w:rPr>
        <w:t>响应全体人员视频会议；</w:t>
      </w:r>
    </w:p>
    <w:p>
      <w:pPr>
        <w:pStyle w:val="28"/>
        <w:widowControl w:val="0"/>
        <w:kinsoku/>
        <w:topLinePunct/>
        <w:autoSpaceDE/>
        <w:autoSpaceDN/>
        <w:spacing w:line="560" w:lineRule="exact"/>
        <w:ind w:firstLine="640"/>
        <w:rPr>
          <w:rFonts w:hint="eastAsia"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（4）连云区核应急行动组根据区核应急</w:t>
      </w:r>
      <w:r>
        <w:rPr>
          <w:rFonts w:hint="eastAsia" w:ascii="Times New Roman" w:eastAsia="仿宋_GB2312"/>
          <w:color w:val="000000" w:themeColor="text1"/>
          <w:sz w:val="32"/>
          <w:szCs w:val="32"/>
          <w:lang w:val="en-US" w:eastAsia="zh-CN"/>
          <w14:textFill>
            <w14:solidFill>
              <w14:schemeClr w14:val="tx1"/>
            </w14:solidFill>
          </w14:textFill>
        </w:rPr>
        <w:t>隐蔽撤离</w:t>
      </w:r>
      <w:r>
        <w:rPr>
          <w:rFonts w:hint="eastAsia" w:ascii="Times New Roman" w:eastAsia="仿宋_GB2312"/>
          <w:color w:val="000000" w:themeColor="text1"/>
          <w:sz w:val="32"/>
          <w:szCs w:val="32"/>
          <w:lang w:eastAsia="zh-CN"/>
          <w14:textFill>
            <w14:solidFill>
              <w14:schemeClr w14:val="tx1"/>
            </w14:solidFill>
          </w14:textFill>
        </w:rPr>
        <w:t>前沿指挥部命令，并在市对口核应急专业组的指导下，开赴各应急点位与线路或受污染地区展开救援处置工作。</w:t>
      </w:r>
      <w:r>
        <w:rPr>
          <w:rFonts w:hint="eastAsia" w:ascii="Times New Roman" w:eastAsia="仿宋_GB2312"/>
          <w:b/>
          <w:bCs/>
          <w:color w:val="000000" w:themeColor="text1"/>
          <w:sz w:val="32"/>
          <w:szCs w:val="32"/>
          <w:lang w:eastAsia="zh-CN"/>
          <w14:textFill>
            <w14:solidFill>
              <w14:schemeClr w14:val="tx1"/>
            </w14:solidFill>
          </w14:textFill>
        </w:rPr>
        <w:t>隐蔽撤离组</w:t>
      </w:r>
      <w:r>
        <w:rPr>
          <w:rFonts w:hint="eastAsia" w:ascii="Times New Roman" w:eastAsia="仿宋_GB2312"/>
          <w:color w:val="000000" w:themeColor="text1"/>
          <w:sz w:val="32"/>
          <w:szCs w:val="32"/>
          <w:lang w:eastAsia="zh-CN"/>
          <w14:textFill>
            <w14:solidFill>
              <w14:schemeClr w14:val="tx1"/>
            </w14:solidFill>
          </w14:textFill>
        </w:rPr>
        <w:t>组织做好</w:t>
      </w:r>
      <w:r>
        <w:rPr>
          <w:rFonts w:hint="eastAsia" w:ascii="Times New Roman" w:eastAsia="仿宋_GB2312"/>
          <w:color w:val="000000" w:themeColor="text1"/>
          <w:sz w:val="32"/>
          <w:szCs w:val="32"/>
          <w:lang w:val="en-US" w:eastAsia="zh-CN"/>
          <w14:textFill>
            <w14:solidFill>
              <w14:schemeClr w14:val="tx1"/>
            </w14:solidFill>
          </w14:textFill>
        </w:rPr>
        <w:t>烟羽应急计划区内</w:t>
      </w:r>
      <w:r>
        <w:rPr>
          <w:rFonts w:hint="eastAsia" w:ascii="Times New Roman" w:eastAsia="仿宋_GB2312"/>
          <w:color w:val="000000" w:themeColor="text1"/>
          <w:sz w:val="32"/>
          <w:szCs w:val="32"/>
          <w:lang w:eastAsia="zh-CN"/>
          <w14:textFill>
            <w14:solidFill>
              <w14:schemeClr w14:val="tx1"/>
            </w14:solidFill>
          </w14:textFill>
        </w:rPr>
        <w:t>人员隐蔽，具备自行撤离条件的组织自行撤离，对于其他需集中撤离的人员在客运车队到达以后，</w:t>
      </w:r>
      <w:r>
        <w:rPr>
          <w:rFonts w:hint="eastAsia" w:ascii="Times New Roman" w:eastAsia="仿宋_GB2312"/>
          <w:color w:val="000000" w:themeColor="text1"/>
          <w:sz w:val="32"/>
          <w:szCs w:val="32"/>
          <w:lang w:val="en-US" w:eastAsia="zh-CN"/>
          <w14:textFill>
            <w14:solidFill>
              <w14:schemeClr w14:val="tx1"/>
            </w14:solidFill>
          </w14:textFill>
        </w:rPr>
        <w:t>区</w:t>
      </w:r>
      <w:r>
        <w:rPr>
          <w:rFonts w:hint="eastAsia" w:ascii="Times New Roman" w:eastAsia="仿宋_GB2312"/>
          <w:color w:val="000000" w:themeColor="text1"/>
          <w:sz w:val="32"/>
          <w:szCs w:val="32"/>
          <w:lang w:eastAsia="zh-CN"/>
          <w14:textFill>
            <w14:solidFill>
              <w14:schemeClr w14:val="tx1"/>
            </w14:solidFill>
          </w14:textFill>
        </w:rPr>
        <w:t>应急管理局、</w:t>
      </w:r>
      <w:r>
        <w:rPr>
          <w:rFonts w:hint="eastAsia" w:ascii="Times New Roman" w:eastAsia="仿宋_GB2312"/>
          <w:color w:val="000000" w:themeColor="text1"/>
          <w:sz w:val="32"/>
          <w:szCs w:val="32"/>
          <w:lang w:val="en-US" w:eastAsia="zh-CN"/>
          <w14:textFill>
            <w14:solidFill>
              <w14:schemeClr w14:val="tx1"/>
            </w14:solidFill>
          </w14:textFill>
        </w:rPr>
        <w:t>各隐蔽撤离指挥所</w:t>
      </w: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olor w:val="000000" w:themeColor="text1"/>
          <w:sz w:val="32"/>
          <w:szCs w:val="32"/>
          <w:lang w:val="en-US" w:eastAsia="zh-CN"/>
          <w14:textFill>
            <w14:solidFill>
              <w14:schemeClr w14:val="tx1"/>
            </w14:solidFill>
          </w14:textFill>
        </w:rPr>
        <w:t>海州湾发展集团</w:t>
      </w:r>
      <w:r>
        <w:rPr>
          <w:rFonts w:hint="eastAsia" w:ascii="Times New Roman" w:eastAsia="仿宋_GB2312"/>
          <w:color w:val="000000" w:themeColor="text1"/>
          <w:sz w:val="32"/>
          <w:szCs w:val="32"/>
          <w:lang w:eastAsia="zh-CN"/>
          <w14:textFill>
            <w14:solidFill>
              <w14:schemeClr w14:val="tx1"/>
            </w14:solidFill>
          </w14:textFill>
        </w:rPr>
        <w:t>组织</w:t>
      </w:r>
      <w:r>
        <w:rPr>
          <w:rFonts w:hint="eastAsia" w:ascii="Times New Roman" w:eastAsia="仿宋_GB2312"/>
          <w:color w:val="000000" w:themeColor="text1"/>
          <w:sz w:val="32"/>
          <w:szCs w:val="32"/>
          <w:lang w:val="en-US" w:eastAsia="zh-CN"/>
          <w14:textFill>
            <w14:solidFill>
              <w14:schemeClr w14:val="tx1"/>
            </w14:solidFill>
          </w14:textFill>
        </w:rPr>
        <w:t>公众登</w:t>
      </w:r>
      <w:r>
        <w:rPr>
          <w:rFonts w:hint="eastAsia" w:ascii="Times New Roman" w:eastAsia="仿宋_GB2312"/>
          <w:color w:val="000000" w:themeColor="text1"/>
          <w:sz w:val="32"/>
          <w:szCs w:val="32"/>
          <w:lang w:eastAsia="zh-CN"/>
          <w14:textFill>
            <w14:solidFill>
              <w14:schemeClr w14:val="tx1"/>
            </w14:solidFill>
          </w14:textFill>
        </w:rPr>
        <w:t>车、撤离等工作；</w:t>
      </w:r>
      <w:r>
        <w:rPr>
          <w:rFonts w:hint="eastAsia" w:ascii="Times New Roman" w:eastAsia="仿宋_GB2312"/>
          <w:b/>
          <w:bCs/>
          <w:color w:val="000000" w:themeColor="text1"/>
          <w:sz w:val="32"/>
          <w:szCs w:val="32"/>
          <w:lang w:eastAsia="zh-CN"/>
          <w14:textFill>
            <w14:solidFill>
              <w14:schemeClr w14:val="tx1"/>
            </w14:solidFill>
          </w14:textFill>
        </w:rPr>
        <w:t>公众信息组</w:t>
      </w:r>
      <w:r>
        <w:rPr>
          <w:rFonts w:hint="eastAsia" w:ascii="Times New Roman" w:eastAsia="仿宋_GB2312"/>
          <w:color w:val="000000" w:themeColor="text1"/>
          <w:sz w:val="32"/>
          <w:szCs w:val="32"/>
          <w:lang w:eastAsia="zh-CN"/>
          <w14:textFill>
            <w14:solidFill>
              <w14:schemeClr w14:val="tx1"/>
            </w14:solidFill>
          </w14:textFill>
        </w:rPr>
        <w:t>及时转发核事故发生、发展及应急处置</w:t>
      </w:r>
      <w:r>
        <w:rPr>
          <w:rFonts w:hint="eastAsia" w:ascii="Times New Roman" w:eastAsia="仿宋_GB2312"/>
          <w:color w:val="000000" w:themeColor="text1"/>
          <w:sz w:val="32"/>
          <w:szCs w:val="32"/>
          <w:lang w:val="en-US" w:eastAsia="zh-CN"/>
          <w14:textFill>
            <w14:solidFill>
              <w14:schemeClr w14:val="tx1"/>
            </w14:solidFill>
          </w14:textFill>
        </w:rPr>
        <w:t>措施</w:t>
      </w:r>
      <w:r>
        <w:rPr>
          <w:rFonts w:hint="eastAsia" w:ascii="Times New Roman" w:eastAsia="仿宋_GB2312"/>
          <w:color w:val="000000" w:themeColor="text1"/>
          <w:sz w:val="32"/>
          <w:szCs w:val="32"/>
          <w:lang w:eastAsia="zh-CN"/>
          <w14:textFill>
            <w14:solidFill>
              <w14:schemeClr w14:val="tx1"/>
            </w14:solidFill>
          </w14:textFill>
        </w:rPr>
        <w:t>的相关权威信息，关注舆情动态，及时回应社会关切，并收集隐蔽撤离过程中的好人好事等；</w:t>
      </w:r>
      <w:r>
        <w:rPr>
          <w:rFonts w:hint="eastAsia" w:ascii="Times New Roman" w:eastAsia="仿宋_GB2312"/>
          <w:b/>
          <w:bCs/>
          <w:color w:val="000000" w:themeColor="text1"/>
          <w:sz w:val="32"/>
          <w:szCs w:val="32"/>
          <w:lang w:eastAsia="zh-CN"/>
          <w14:textFill>
            <w14:solidFill>
              <w14:schemeClr w14:val="tx1"/>
            </w14:solidFill>
          </w14:textFill>
        </w:rPr>
        <w:t>医疗救护和辐射防护组</w:t>
      </w:r>
      <w:r>
        <w:rPr>
          <w:rFonts w:hint="eastAsia" w:ascii="Times New Roman" w:eastAsia="仿宋_GB2312"/>
          <w:color w:val="000000" w:themeColor="text1"/>
          <w:sz w:val="32"/>
          <w:szCs w:val="32"/>
          <w:lang w:val="en-US" w:eastAsia="zh-CN"/>
          <w14:textFill>
            <w14:solidFill>
              <w14:schemeClr w14:val="tx1"/>
            </w14:solidFill>
          </w14:textFill>
        </w:rPr>
        <w:t>组织医疗急救队，</w:t>
      </w:r>
      <w:r>
        <w:rPr>
          <w:rFonts w:hint="eastAsia" w:ascii="Times New Roman" w:eastAsia="仿宋_GB2312"/>
          <w:color w:val="000000" w:themeColor="text1"/>
          <w:sz w:val="32"/>
          <w:szCs w:val="32"/>
          <w:lang w:eastAsia="zh-CN"/>
          <w14:textFill>
            <w14:solidFill>
              <w14:schemeClr w14:val="tx1"/>
            </w14:solidFill>
          </w14:textFill>
        </w:rPr>
        <w:t>开设急救点救治伤员，持续做好医疗保障工作，确保碘片稳定供应；</w:t>
      </w:r>
      <w:r>
        <w:rPr>
          <w:rFonts w:hint="eastAsia" w:ascii="Times New Roman" w:eastAsia="仿宋_GB2312"/>
          <w:b/>
          <w:bCs/>
          <w:color w:val="000000" w:themeColor="text1"/>
          <w:sz w:val="32"/>
          <w:szCs w:val="32"/>
          <w:lang w:eastAsia="zh-CN"/>
          <w14:textFill>
            <w14:solidFill>
              <w14:schemeClr w14:val="tx1"/>
            </w14:solidFill>
          </w14:textFill>
        </w:rPr>
        <w:t>后勤保障组</w:t>
      </w:r>
      <w:r>
        <w:rPr>
          <w:rFonts w:hint="eastAsia" w:ascii="Times New Roman" w:eastAsia="仿宋_GB2312"/>
          <w:color w:val="000000" w:themeColor="text1"/>
          <w:sz w:val="32"/>
          <w:szCs w:val="32"/>
          <w:lang w:eastAsia="zh-CN"/>
          <w14:textFill>
            <w14:solidFill>
              <w14:schemeClr w14:val="tx1"/>
            </w14:solidFill>
          </w14:textFill>
        </w:rPr>
        <w:t>做好电力、通信及撤离人员的生活保障和安置工作；</w:t>
      </w:r>
      <w:r>
        <w:rPr>
          <w:rFonts w:hint="eastAsia" w:ascii="Times New Roman" w:eastAsia="仿宋_GB2312"/>
          <w:b/>
          <w:bCs/>
          <w:color w:val="000000" w:themeColor="text1"/>
          <w:sz w:val="32"/>
          <w:szCs w:val="32"/>
          <w:lang w:eastAsia="zh-CN"/>
          <w14:textFill>
            <w14:solidFill>
              <w14:schemeClr w14:val="tx1"/>
            </w14:solidFill>
          </w14:textFill>
        </w:rPr>
        <w:t>公安组</w:t>
      </w:r>
      <w:r>
        <w:rPr>
          <w:rFonts w:hint="eastAsia" w:ascii="Times New Roman" w:eastAsia="仿宋_GB2312"/>
          <w:color w:val="000000" w:themeColor="text1"/>
          <w:sz w:val="32"/>
          <w:szCs w:val="32"/>
          <w:lang w:eastAsia="zh-CN"/>
          <w14:textFill>
            <w14:solidFill>
              <w14:schemeClr w14:val="tx1"/>
            </w14:solidFill>
          </w14:textFill>
        </w:rPr>
        <w:t>对通往烟羽应急计划区的主要路口进行交通管制，开设隐蔽撤离绿色通道，无关人员和车辆禁止通行，</w:t>
      </w:r>
      <w:r>
        <w:rPr>
          <w:rFonts w:hint="eastAsia" w:ascii="Times New Roman" w:eastAsia="仿宋_GB2312"/>
          <w:color w:val="000000" w:themeColor="text1"/>
          <w:sz w:val="32"/>
          <w:szCs w:val="32"/>
          <w:lang w:val="en-US" w:eastAsia="zh-CN"/>
          <w14:textFill>
            <w14:solidFill>
              <w14:schemeClr w14:val="tx1"/>
            </w14:solidFill>
          </w14:textFill>
        </w:rPr>
        <w:t>组织治安保卫，维持社会秩序</w:t>
      </w: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b/>
          <w:bCs/>
          <w:color w:val="000000" w:themeColor="text1"/>
          <w:sz w:val="32"/>
          <w:szCs w:val="32"/>
          <w:lang w:eastAsia="zh-CN"/>
          <w14:textFill>
            <w14:solidFill>
              <w14:schemeClr w14:val="tx1"/>
            </w14:solidFill>
          </w14:textFill>
        </w:rPr>
        <w:t>交通保障组</w:t>
      </w:r>
      <w:r>
        <w:rPr>
          <w:rFonts w:hint="eastAsia" w:ascii="Times New Roman" w:eastAsia="仿宋_GB2312"/>
          <w:color w:val="000000" w:themeColor="text1"/>
          <w:sz w:val="32"/>
          <w:szCs w:val="32"/>
          <w:lang w:eastAsia="zh-CN"/>
          <w14:textFill>
            <w14:solidFill>
              <w14:schemeClr w14:val="tx1"/>
            </w14:solidFill>
          </w14:textFill>
        </w:rPr>
        <w:t>组织客运车队到各撤离集合点就位，做好隐蔽撤离的运输保障工作，并做好登记工作。</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olor w:val="000000" w:themeColor="text1"/>
          <w:sz w:val="32"/>
          <w:szCs w:val="32"/>
          <w:lang w:val="en-US" w:eastAsia="zh-CN"/>
          <w14:textFill>
            <w14:solidFill>
              <w14:schemeClr w14:val="tx1"/>
            </w14:solidFill>
          </w14:textFill>
        </w:rPr>
        <w:t>5</w:t>
      </w:r>
      <w:r>
        <w:rPr>
          <w:rFonts w:hint="eastAsia" w:ascii="Times New Roman" w:eastAsia="仿宋_GB2312"/>
          <w:color w:val="000000" w:themeColor="text1"/>
          <w:sz w:val="32"/>
          <w:szCs w:val="32"/>
          <w:lang w:eastAsia="zh-CN"/>
          <w14:textFill>
            <w14:solidFill>
              <w14:schemeClr w14:val="tx1"/>
            </w14:solidFill>
          </w14:textFill>
        </w:rPr>
        <w:t>）根据连云区救援需要，视情请求市核应急指挥部予以支援；</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w:t>
      </w:r>
      <w:r>
        <w:rPr>
          <w:rFonts w:hint="eastAsia" w:ascii="Times New Roman" w:eastAsia="仿宋_GB2312"/>
          <w:color w:val="000000" w:themeColor="text1"/>
          <w:sz w:val="32"/>
          <w:szCs w:val="32"/>
          <w:lang w:val="en-US" w:eastAsia="zh-CN"/>
          <w14:textFill>
            <w14:solidFill>
              <w14:schemeClr w14:val="tx1"/>
            </w14:solidFill>
          </w14:textFill>
        </w:rPr>
        <w:t>6</w:t>
      </w:r>
      <w:r>
        <w:rPr>
          <w:rFonts w:hint="eastAsia" w:ascii="Times New Roman" w:eastAsia="仿宋_GB2312"/>
          <w:color w:val="000000" w:themeColor="text1"/>
          <w:sz w:val="32"/>
          <w:szCs w:val="32"/>
          <w:lang w:eastAsia="zh-CN"/>
          <w14:textFill>
            <w14:solidFill>
              <w14:schemeClr w14:val="tx1"/>
            </w14:solidFill>
          </w14:textFill>
        </w:rPr>
        <w:t>）上报省核应急前沿指挥部关于连云区进入</w:t>
      </w:r>
      <w:r>
        <w:rPr>
          <w:rFonts w:ascii="Times New Roman" w:eastAsia="仿宋_GB2312" w:cs="Times New Roman"/>
          <w:color w:val="000000" w:themeColor="text1"/>
          <w:sz w:val="32"/>
          <w:szCs w:val="32"/>
          <w:lang w:eastAsia="zh-CN"/>
          <w14:textFill>
            <w14:solidFill>
              <w14:schemeClr w14:val="tx1"/>
            </w14:solidFill>
          </w14:textFill>
        </w:rPr>
        <w:t>Ⅰ</w:t>
      </w:r>
      <w:r>
        <w:rPr>
          <w:rFonts w:hint="eastAsia" w:ascii="Times New Roman" w:eastAsia="仿宋_GB2312"/>
          <w:color w:val="000000" w:themeColor="text1"/>
          <w:sz w:val="32"/>
          <w:szCs w:val="32"/>
          <w:lang w:eastAsia="zh-CN"/>
          <w14:textFill>
            <w14:solidFill>
              <w14:schemeClr w14:val="tx1"/>
            </w14:solidFill>
          </w14:textFill>
        </w:rPr>
        <w:t>级响应的情况。</w:t>
      </w:r>
    </w:p>
    <w:p>
      <w:pPr>
        <w:widowControl w:val="0"/>
        <w:kinsoku/>
        <w:topLinePunct/>
        <w:autoSpaceDE/>
        <w:autoSpaceDN/>
        <w:adjustRightInd/>
        <w:spacing w:line="560" w:lineRule="exact"/>
        <w:rPr>
          <w:rFonts w:ascii="黑体" w:hAnsi="宋体" w:eastAsia="黑体" w:cs="黑体"/>
          <w:sz w:val="30"/>
          <w:szCs w:val="30"/>
          <w:lang w:eastAsia="zh-CN" w:bidi="ar"/>
        </w:rPr>
      </w:pPr>
      <w:r>
        <w:rPr>
          <w:rFonts w:ascii="黑体" w:hAnsi="宋体" w:eastAsia="黑体" w:cs="黑体"/>
          <w:sz w:val="30"/>
          <w:szCs w:val="30"/>
          <w:lang w:eastAsia="zh-CN" w:bidi="ar"/>
        </w:rPr>
        <w:t>4</w:t>
      </w:r>
      <w:r>
        <w:rPr>
          <w:rFonts w:hint="eastAsia" w:ascii="黑体" w:hAnsi="宋体" w:eastAsia="黑体" w:cs="黑体"/>
          <w:sz w:val="30"/>
          <w:szCs w:val="30"/>
          <w:lang w:eastAsia="zh-CN" w:bidi="ar"/>
        </w:rPr>
        <w:t>.2.4.2</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响应终止</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收到终止响应命令后，前沿指挥部通知各核应急组织终止响应，进入事故后恢复阶段。</w:t>
      </w:r>
    </w:p>
    <w:p>
      <w:pPr>
        <w:pStyle w:val="22"/>
        <w:rPr>
          <w:lang w:eastAsia="zh-CN"/>
        </w:rPr>
      </w:pPr>
      <w:bookmarkStart w:id="39" w:name="_Toc20942"/>
      <w:bookmarkStart w:id="40" w:name="_Toc20128"/>
      <w:r>
        <w:rPr>
          <w:rFonts w:hint="eastAsia"/>
          <w:lang w:eastAsia="zh-CN"/>
        </w:rPr>
        <w:t>4.3</w:t>
      </w:r>
      <w:bookmarkEnd w:id="39"/>
      <w:r>
        <w:rPr>
          <w:rFonts w:hint="eastAsia"/>
          <w:lang w:val="en-US" w:eastAsia="zh-CN"/>
        </w:rPr>
        <w:t xml:space="preserve"> </w:t>
      </w:r>
      <w:r>
        <w:rPr>
          <w:rFonts w:hint="eastAsia"/>
          <w:lang w:eastAsia="zh-CN"/>
        </w:rPr>
        <w:t>进入应急状态后的指挥和报告</w:t>
      </w:r>
      <w:bookmarkEnd w:id="40"/>
    </w:p>
    <w:p>
      <w:pPr>
        <w:pStyle w:val="23"/>
        <w:rPr>
          <w:lang w:eastAsia="zh-CN"/>
        </w:rPr>
      </w:pPr>
      <w:bookmarkStart w:id="41" w:name="_Toc13475"/>
      <w:r>
        <w:rPr>
          <w:rFonts w:hint="eastAsia"/>
          <w:lang w:eastAsia="zh-CN"/>
        </w:rPr>
        <w:t>4.3.1</w:t>
      </w:r>
      <w:r>
        <w:rPr>
          <w:rFonts w:hint="eastAsia"/>
          <w:lang w:val="en-US" w:eastAsia="zh-CN"/>
        </w:rPr>
        <w:t xml:space="preserve"> </w:t>
      </w:r>
      <w:r>
        <w:rPr>
          <w:rFonts w:hint="eastAsia"/>
          <w:lang w:eastAsia="zh-CN"/>
        </w:rPr>
        <w:t>应急报告</w:t>
      </w:r>
      <w:bookmarkEnd w:id="41"/>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应急报告是核应急工作使用的各种命令、通报、通知、指示、请示等，它是组织核应急准备、核应急响应和指导核应急工作的重要依据和工具。</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应急报告应做到迅速及时，准确细致，简明易懂，注意保密。</w:t>
      </w:r>
    </w:p>
    <w:p>
      <w:pPr>
        <w:pStyle w:val="23"/>
        <w:rPr>
          <w:lang w:eastAsia="zh-CN"/>
        </w:rPr>
      </w:pPr>
      <w:bookmarkStart w:id="42" w:name="_Toc6040"/>
      <w:r>
        <w:rPr>
          <w:rFonts w:hint="eastAsia"/>
          <w:lang w:eastAsia="zh-CN"/>
        </w:rPr>
        <w:t>4.3.2</w:t>
      </w:r>
      <w:r>
        <w:rPr>
          <w:rFonts w:hint="eastAsia"/>
          <w:lang w:val="en-US" w:eastAsia="zh-CN"/>
        </w:rPr>
        <w:t xml:space="preserve"> </w:t>
      </w:r>
      <w:r>
        <w:rPr>
          <w:rFonts w:hint="eastAsia"/>
          <w:lang w:eastAsia="zh-CN"/>
        </w:rPr>
        <w:t>核应急公文</w:t>
      </w:r>
      <w:bookmarkEnd w:id="42"/>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应急公文是核应急工作使用的各种命令、通报、通知、指示、请示等。它是组织核应急准备、核应急响应和指导核应急工作的重要依据和工具。</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应急公文应做到迅速及时，准确细致，简明易懂，注意保密。</w:t>
      </w:r>
    </w:p>
    <w:p>
      <w:pPr>
        <w:pStyle w:val="23"/>
        <w:rPr>
          <w:lang w:eastAsia="zh-CN"/>
        </w:rPr>
      </w:pPr>
      <w:bookmarkStart w:id="43" w:name="_Toc14834"/>
      <w:r>
        <w:rPr>
          <w:rFonts w:hint="eastAsia"/>
          <w:lang w:eastAsia="zh-CN"/>
        </w:rPr>
        <w:t>4.3.3</w:t>
      </w:r>
      <w:r>
        <w:rPr>
          <w:rFonts w:hint="eastAsia"/>
          <w:lang w:val="en-US" w:eastAsia="zh-CN"/>
        </w:rPr>
        <w:t xml:space="preserve"> </w:t>
      </w:r>
      <w:r>
        <w:rPr>
          <w:rFonts w:hint="eastAsia"/>
          <w:lang w:eastAsia="zh-CN"/>
        </w:rPr>
        <w:t>命令下达</w:t>
      </w:r>
      <w:bookmarkEnd w:id="43"/>
    </w:p>
    <w:p>
      <w:pPr>
        <w:widowControl w:val="0"/>
        <w:kinsoku/>
        <w:topLinePunct/>
        <w:autoSpaceDE/>
        <w:autoSpaceDN/>
        <w:adjustRightInd/>
        <w:spacing w:line="560" w:lineRule="exact"/>
        <w:rPr>
          <w:rFonts w:hint="eastAsia" w:ascii="黑体" w:hAnsi="宋体" w:eastAsia="黑体" w:cs="黑体"/>
          <w:sz w:val="30"/>
          <w:szCs w:val="30"/>
          <w:lang w:eastAsia="zh-CN" w:bidi="ar"/>
        </w:rPr>
      </w:pPr>
      <w:r>
        <w:rPr>
          <w:rFonts w:hint="eastAsia" w:ascii="黑体" w:hAnsi="宋体" w:eastAsia="黑体" w:cs="黑体"/>
          <w:sz w:val="30"/>
          <w:szCs w:val="30"/>
          <w:lang w:eastAsia="zh-CN" w:bidi="ar"/>
        </w:rPr>
        <w:t>4.3.3.1</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命令的准备</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—上级命令传达</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根据上级核应急组织的命令，区核应急</w:t>
      </w:r>
      <w:r>
        <w:rPr>
          <w:rFonts w:hint="eastAsia" w:ascii="Times New Roman" w:eastAsia="仿宋_GB2312"/>
          <w:color w:val="000000" w:themeColor="text1"/>
          <w:sz w:val="32"/>
          <w:szCs w:val="32"/>
          <w:lang w:val="en-US" w:eastAsia="zh-CN"/>
          <w14:textFill>
            <w14:solidFill>
              <w14:schemeClr w14:val="tx1"/>
            </w14:solidFill>
          </w14:textFill>
        </w:rPr>
        <w:t>隐蔽</w:t>
      </w:r>
      <w:r>
        <w:rPr>
          <w:rFonts w:hint="eastAsia" w:ascii="Times New Roman" w:eastAsia="仿宋_GB2312"/>
          <w:color w:val="000000" w:themeColor="text1"/>
          <w:sz w:val="32"/>
          <w:szCs w:val="32"/>
          <w:lang w:eastAsia="zh-CN"/>
          <w14:textFill>
            <w14:solidFill>
              <w14:schemeClr w14:val="tx1"/>
            </w14:solidFill>
          </w14:textFill>
        </w:rPr>
        <w:t>撤离前沿指挥部按规定进行传达，可根据本级核应急指挥负责人的意图，再添加细化工作要求。</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—预先准备</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根据核应急工作的规律和核应急演习积累的经验，区应急管理局预先将一些内容比较固定的用词预置好；使用时，根据指挥长的意图，工作人员随即采取调用、补充的方法加以完善，由有关负责人审查后报指挥长签发。</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—起草命令</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根据指挥长的意图或由指挥长、副指挥长口述，由工作人员即时起草，经有关负责人审查后报指挥长签发。</w:t>
      </w:r>
    </w:p>
    <w:p>
      <w:pPr>
        <w:widowControl w:val="0"/>
        <w:kinsoku/>
        <w:topLinePunct/>
        <w:autoSpaceDE/>
        <w:autoSpaceDN/>
        <w:adjustRightInd/>
        <w:spacing w:line="560" w:lineRule="exact"/>
        <w:rPr>
          <w:rFonts w:hint="eastAsia" w:ascii="黑体" w:hAnsi="宋体" w:eastAsia="黑体" w:cs="黑体"/>
          <w:sz w:val="30"/>
          <w:szCs w:val="30"/>
          <w:lang w:eastAsia="zh-CN" w:bidi="ar"/>
        </w:rPr>
      </w:pPr>
      <w:r>
        <w:rPr>
          <w:rFonts w:hint="eastAsia" w:ascii="黑体" w:hAnsi="宋体" w:eastAsia="黑体" w:cs="黑体"/>
          <w:sz w:val="30"/>
          <w:szCs w:val="30"/>
          <w:lang w:eastAsia="zh-CN" w:bidi="ar"/>
        </w:rPr>
        <w:t>4.3.3.2</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命令的签发</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hint="eastAsia" w:ascii="Times New Roman" w:eastAsia="仿宋_GB2312"/>
          <w:color w:val="000000" w:themeColor="text1"/>
          <w:sz w:val="32"/>
          <w:szCs w:val="32"/>
          <w:lang w:eastAsia="zh-CN"/>
          <w14:textFill>
            <w14:solidFill>
              <w14:schemeClr w14:val="tx1"/>
            </w14:solidFill>
          </w14:textFill>
        </w:rPr>
        <w:t>由前沿指挥长或替代人签发。指挥长或替代人的亲笔签字应预先给出样本，下达给所有可能接受命令的核应急组织及单位作为签字样本收存；指挥长或替代人变动后，签字样本应随即更换。</w:t>
      </w:r>
    </w:p>
    <w:p>
      <w:pPr>
        <w:widowControl w:val="0"/>
        <w:kinsoku/>
        <w:topLinePunct/>
        <w:autoSpaceDE/>
        <w:autoSpaceDN/>
        <w:adjustRightInd/>
        <w:spacing w:line="560" w:lineRule="exact"/>
        <w:rPr>
          <w:rFonts w:hint="eastAsia" w:ascii="黑体" w:hAnsi="宋体" w:eastAsia="黑体" w:cs="黑体"/>
          <w:sz w:val="30"/>
          <w:szCs w:val="30"/>
          <w:lang w:eastAsia="zh-CN" w:bidi="ar"/>
        </w:rPr>
      </w:pPr>
      <w:r>
        <w:rPr>
          <w:rFonts w:hint="eastAsia" w:ascii="黑体" w:hAnsi="宋体" w:eastAsia="黑体" w:cs="黑体"/>
          <w:sz w:val="30"/>
          <w:szCs w:val="30"/>
          <w:lang w:eastAsia="zh-CN" w:bidi="ar"/>
        </w:rPr>
        <w:t>4.3.3.3</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命令的送达</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pPr>
      <w:r>
        <w:rPr>
          <w:rFonts w:ascii="Times New Roman" w:eastAsia="仿宋_GB2312"/>
          <w:color w:val="000000" w:themeColor="text1"/>
          <w:sz w:val="32"/>
          <w:szCs w:val="32"/>
          <w:lang w:eastAsia="zh-CN"/>
          <w14:textFill>
            <w14:solidFill>
              <w14:schemeClr w14:val="tx1"/>
            </w14:solidFill>
          </w14:textFill>
        </w:rPr>
        <w:t>命令必须直接送达到接受命令的核应急组织和单位，不得代收代转</w:t>
      </w:r>
      <w:r>
        <w:rPr>
          <w:rFonts w:hint="eastAsia" w:ascii="Times New Roman" w:eastAsia="仿宋_GB2312"/>
          <w:color w:val="000000" w:themeColor="text1"/>
          <w:sz w:val="32"/>
          <w:szCs w:val="32"/>
          <w:lang w:eastAsia="zh-CN"/>
          <w14:textFill>
            <w14:solidFill>
              <w14:schemeClr w14:val="tx1"/>
            </w14:solidFill>
          </w14:textFill>
        </w:rPr>
        <w:t>；</w:t>
      </w:r>
      <w:r>
        <w:rPr>
          <w:rFonts w:ascii="Times New Roman" w:eastAsia="仿宋_GB2312"/>
          <w:color w:val="000000" w:themeColor="text1"/>
          <w:sz w:val="32"/>
          <w:szCs w:val="32"/>
          <w:lang w:eastAsia="zh-CN"/>
          <w14:textFill>
            <w14:solidFill>
              <w14:schemeClr w14:val="tx1"/>
            </w14:solidFill>
          </w14:textFill>
        </w:rPr>
        <w:t>在确保安全、保密、准时的前提下，利用通信工具发送，也可派专人送达。</w:t>
      </w:r>
    </w:p>
    <w:p>
      <w:pPr>
        <w:widowControl w:val="0"/>
        <w:kinsoku/>
        <w:topLinePunct/>
        <w:autoSpaceDE/>
        <w:autoSpaceDN/>
        <w:adjustRightInd/>
        <w:spacing w:line="560" w:lineRule="exact"/>
        <w:rPr>
          <w:rFonts w:hint="eastAsia" w:ascii="黑体" w:hAnsi="宋体" w:eastAsia="黑体" w:cs="黑体"/>
          <w:sz w:val="30"/>
          <w:szCs w:val="30"/>
          <w:lang w:eastAsia="zh-CN" w:bidi="ar"/>
        </w:rPr>
      </w:pPr>
      <w:r>
        <w:rPr>
          <w:rFonts w:hint="eastAsia" w:ascii="黑体" w:hAnsi="宋体" w:eastAsia="黑体" w:cs="黑体"/>
          <w:sz w:val="30"/>
          <w:szCs w:val="30"/>
          <w:lang w:eastAsia="zh-CN" w:bidi="ar"/>
        </w:rPr>
        <w:t>4.3.3.4</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收到命令的确认</w:t>
      </w:r>
    </w:p>
    <w:p>
      <w:pPr>
        <w:pStyle w:val="28"/>
        <w:widowControl w:val="0"/>
        <w:kinsoku/>
        <w:topLinePunct/>
        <w:autoSpaceDE/>
        <w:autoSpaceDN/>
        <w:spacing w:line="560" w:lineRule="exact"/>
        <w:ind w:firstLine="640"/>
        <w:rPr>
          <w:rFonts w:ascii="Times New Roman" w:eastAsia="仿宋_GB2312"/>
          <w:color w:val="000000" w:themeColor="text1"/>
          <w:sz w:val="32"/>
          <w:szCs w:val="32"/>
          <w:lang w:eastAsia="zh-CN"/>
          <w14:textFill>
            <w14:solidFill>
              <w14:schemeClr w14:val="tx1"/>
            </w14:solidFill>
          </w14:textFill>
        </w:rPr>
        <w:sectPr>
          <w:pgSz w:w="11906" w:h="16838"/>
          <w:pgMar w:top="2098" w:right="1474" w:bottom="1984" w:left="1587" w:header="851" w:footer="992" w:gutter="0"/>
          <w:cols w:space="425" w:num="1"/>
          <w:docGrid w:type="lines" w:linePitch="312" w:charSpace="0"/>
        </w:sectPr>
      </w:pPr>
      <w:r>
        <w:rPr>
          <w:rFonts w:ascii="Times New Roman" w:eastAsia="仿宋_GB2312"/>
          <w:color w:val="000000" w:themeColor="text1"/>
          <w:sz w:val="32"/>
          <w:szCs w:val="32"/>
          <w:lang w:eastAsia="zh-CN"/>
          <w14:textFill>
            <w14:solidFill>
              <w14:schemeClr w14:val="tx1"/>
            </w14:solidFill>
          </w14:textFill>
        </w:rPr>
        <w:t>接受命令的核应急组织和单位，在收到命令后应核对签字样本予以确认，并在收到命令半小时内向</w:t>
      </w:r>
      <w:r>
        <w:rPr>
          <w:rFonts w:hint="eastAsia" w:ascii="Times New Roman" w:eastAsia="仿宋_GB2312"/>
          <w:color w:val="000000" w:themeColor="text1"/>
          <w:sz w:val="32"/>
          <w:szCs w:val="32"/>
          <w:lang w:val="en-US" w:eastAsia="zh-CN"/>
          <w14:textFill>
            <w14:solidFill>
              <w14:schemeClr w14:val="tx1"/>
            </w14:solidFill>
          </w14:textFill>
        </w:rPr>
        <w:t>区隐蔽撤离</w:t>
      </w:r>
      <w:r>
        <w:rPr>
          <w:rFonts w:hint="eastAsia" w:ascii="Times New Roman" w:eastAsia="仿宋_GB2312"/>
          <w:color w:val="000000" w:themeColor="text1"/>
          <w:sz w:val="32"/>
          <w:szCs w:val="32"/>
          <w:lang w:eastAsia="zh-CN"/>
          <w14:textFill>
            <w14:solidFill>
              <w14:schemeClr w14:val="tx1"/>
            </w14:solidFill>
          </w14:textFill>
        </w:rPr>
        <w:t>前沿</w:t>
      </w:r>
      <w:r>
        <w:rPr>
          <w:rFonts w:ascii="Times New Roman" w:eastAsia="仿宋_GB2312"/>
          <w:color w:val="000000" w:themeColor="text1"/>
          <w:sz w:val="32"/>
          <w:szCs w:val="32"/>
          <w:lang w:eastAsia="zh-CN"/>
          <w14:textFill>
            <w14:solidFill>
              <w14:schemeClr w14:val="tx1"/>
            </w14:solidFill>
          </w14:textFill>
        </w:rPr>
        <w:t>指挥部发出收到命令的回执。专人送达的命令，接受单位须在登记簿上签收。</w:t>
      </w:r>
    </w:p>
    <w:p>
      <w:pPr>
        <w:pStyle w:val="20"/>
        <w:widowControl w:val="0"/>
        <w:kinsoku/>
        <w:topLinePunct/>
        <w:autoSpaceDE/>
        <w:autoSpaceDN/>
        <w:rPr>
          <w:lang w:eastAsia="zh-CN"/>
        </w:rPr>
      </w:pPr>
      <w:bookmarkStart w:id="44" w:name="_Toc4773"/>
      <w:r>
        <w:rPr>
          <w:rFonts w:hint="eastAsia"/>
          <w:lang w:eastAsia="zh-CN"/>
        </w:rPr>
        <w:t>5</w:t>
      </w:r>
      <w:r>
        <w:rPr>
          <w:rFonts w:hint="eastAsia"/>
          <w:lang w:val="en-US" w:eastAsia="zh-CN"/>
        </w:rPr>
        <w:t xml:space="preserve"> </w:t>
      </w:r>
      <w:r>
        <w:rPr>
          <w:rFonts w:hint="eastAsia"/>
          <w:lang w:eastAsia="zh-CN"/>
        </w:rPr>
        <w:t>应急设施、设备及物资</w:t>
      </w:r>
      <w:bookmarkEnd w:id="44"/>
    </w:p>
    <w:p>
      <w:pPr>
        <w:pStyle w:val="22"/>
        <w:rPr>
          <w:rFonts w:hint="default" w:ascii="Times New Roman" w:hAnsi="Times New Roman" w:cs="Arial"/>
          <w:lang w:val="en-US" w:eastAsia="zh-CN"/>
        </w:rPr>
      </w:pPr>
      <w:bookmarkStart w:id="45" w:name="_Toc9460"/>
      <w:r>
        <w:rPr>
          <w:rFonts w:hint="eastAsia" w:ascii="Times New Roman" w:hAnsi="Times New Roman" w:cs="Arial"/>
          <w:lang w:val="en-US" w:eastAsia="zh-CN"/>
        </w:rPr>
        <w:t>5</w:t>
      </w:r>
      <w:r>
        <w:rPr>
          <w:rFonts w:hint="eastAsia" w:ascii="Times New Roman" w:hAnsi="Times New Roman" w:cs="Arial"/>
          <w:lang w:eastAsia="zh-CN"/>
        </w:rPr>
        <w:t>.1</w:t>
      </w:r>
      <w:r>
        <w:rPr>
          <w:rFonts w:hint="eastAsia" w:cs="Arial"/>
          <w:lang w:val="en-US" w:eastAsia="zh-CN"/>
        </w:rPr>
        <w:t xml:space="preserve"> </w:t>
      </w:r>
      <w:r>
        <w:rPr>
          <w:rFonts w:hint="eastAsia" w:ascii="Times New Roman" w:hAnsi="Times New Roman" w:cs="Arial"/>
          <w:lang w:eastAsia="zh-CN"/>
        </w:rPr>
        <w:t>连云区应急管理指挥中心</w:t>
      </w:r>
      <w:bookmarkEnd w:id="45"/>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eastAsia="zh-CN"/>
          <w14:textFill>
            <w14:solidFill>
              <w14:schemeClr w14:val="tx1"/>
            </w14:solidFill>
          </w14:textFill>
        </w:rPr>
        <w:t>连云区核应急隐蔽撤离前沿指挥部</w:t>
      </w:r>
      <w:r>
        <w:rPr>
          <w:rFonts w:hint="eastAsia" w:eastAsia="仿宋_GB2312" w:cs="Arial"/>
          <w:color w:val="000000" w:themeColor="text1"/>
          <w:sz w:val="32"/>
          <w:szCs w:val="32"/>
          <w:lang w:val="en-US" w:eastAsia="zh-CN"/>
          <w14:textFill>
            <w14:solidFill>
              <w14:schemeClr w14:val="tx1"/>
            </w14:solidFill>
          </w14:textFill>
        </w:rPr>
        <w:t>设在</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位于区政府大楼B307，是组织、指挥</w:t>
      </w:r>
      <w:r>
        <w:rPr>
          <w:rFonts w:hint="eastAsia" w:eastAsia="仿宋_GB2312" w:cs="Arial"/>
          <w:color w:val="000000" w:themeColor="text1"/>
          <w:sz w:val="32"/>
          <w:szCs w:val="32"/>
          <w:lang w:val="en-US" w:eastAsia="zh-CN"/>
          <w14:textFill>
            <w14:solidFill>
              <w14:schemeClr w14:val="tx1"/>
            </w14:solidFill>
          </w14:textFill>
        </w:rPr>
        <w:t>连云</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区核事故场外应急响应行动和演习的场所。指挥中心建有指挥大厅和值班室，具有视频会议系统、网络系统和电话、传真等。</w:t>
      </w:r>
      <w:r>
        <w:rPr>
          <w:rFonts w:hint="eastAsia" w:ascii="Times New Roman" w:hAnsi="Times New Roman" w:eastAsia="仿宋_GB2312" w:cs="Arial"/>
          <w:color w:val="000000" w:themeColor="text1"/>
          <w:sz w:val="32"/>
          <w:szCs w:val="32"/>
          <w:lang w:eastAsia="zh-CN"/>
          <w14:textFill>
            <w14:solidFill>
              <w14:schemeClr w14:val="tx1"/>
            </w14:solidFill>
          </w14:textFill>
        </w:rPr>
        <w:t>应急管理指挥中心</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具备指挥、通信等功能，可保证与区各应急</w:t>
      </w:r>
      <w:r>
        <w:rPr>
          <w:rFonts w:hint="eastAsia" w:eastAsia="仿宋_GB2312" w:cs="Arial"/>
          <w:color w:val="000000" w:themeColor="text1"/>
          <w:sz w:val="32"/>
          <w:szCs w:val="32"/>
          <w:lang w:val="en-US" w:eastAsia="zh-CN"/>
          <w14:textFill>
            <w14:solidFill>
              <w14:schemeClr w14:val="tx1"/>
            </w14:solidFill>
          </w14:textFill>
        </w:rPr>
        <w:t>组、各前沿指挥所</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及省、市应急指挥中心的联络和信息交流，可保障前沿指挥工作高效有序进行。</w:t>
      </w:r>
    </w:p>
    <w:p>
      <w:pPr>
        <w:pStyle w:val="22"/>
        <w:rPr>
          <w:rFonts w:hint="eastAsia" w:ascii="Times New Roman" w:hAnsi="Times New Roman" w:cs="Arial"/>
          <w:lang w:val="en-US" w:eastAsia="zh-CN"/>
        </w:rPr>
      </w:pPr>
      <w:bookmarkStart w:id="46" w:name="_Toc17860"/>
      <w:r>
        <w:rPr>
          <w:rFonts w:hint="eastAsia" w:ascii="Times New Roman" w:hAnsi="Times New Roman" w:cs="Arial"/>
          <w:lang w:val="en-US" w:eastAsia="zh-CN"/>
        </w:rPr>
        <w:t>5.2</w:t>
      </w:r>
      <w:r>
        <w:rPr>
          <w:rFonts w:hint="eastAsia" w:cs="Arial"/>
          <w:lang w:val="en-US" w:eastAsia="zh-CN"/>
        </w:rPr>
        <w:t xml:space="preserve"> </w:t>
      </w:r>
      <w:r>
        <w:rPr>
          <w:rFonts w:hint="eastAsia" w:ascii="Times New Roman" w:hAnsi="Times New Roman" w:cs="Arial"/>
          <w:lang w:val="en-US" w:eastAsia="zh-CN"/>
        </w:rPr>
        <w:t>核应急警报点</w:t>
      </w:r>
      <w:bookmarkEnd w:id="4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连云港场外核应急警报器布设在烟羽应急计划区内区的街道、社区，共安装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7台警报器，设7个</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警报点，具体分设在高公岛街道办事处楼顶、高公岛黄窝居委会居民楼顶、宿城街道办事处楼顶、宿城街道东崖屋居委会楼顶、云山街道黄崖居委会楼顶、板桥街道台南居委会楼顶和连岛新村居委会楼顶。</w:t>
      </w:r>
    </w:p>
    <w:p>
      <w:pPr>
        <w:pStyle w:val="22"/>
        <w:rPr>
          <w:rFonts w:hint="eastAsia" w:ascii="Times New Roman" w:hAnsi="Times New Roman" w:cs="Arial"/>
          <w:lang w:val="en-US" w:eastAsia="zh-CN"/>
        </w:rPr>
      </w:pPr>
      <w:bookmarkStart w:id="47" w:name="_Toc5454"/>
      <w:r>
        <w:rPr>
          <w:rFonts w:hint="eastAsia" w:ascii="Times New Roman" w:hAnsi="Times New Roman" w:cs="Arial"/>
          <w:lang w:val="en-US" w:eastAsia="zh-CN"/>
        </w:rPr>
        <w:t>5.3</w:t>
      </w:r>
      <w:r>
        <w:rPr>
          <w:rFonts w:hint="eastAsia" w:cs="Arial"/>
          <w:lang w:val="en-US" w:eastAsia="zh-CN"/>
        </w:rPr>
        <w:t xml:space="preserve"> </w:t>
      </w:r>
      <w:r>
        <w:rPr>
          <w:rFonts w:hint="eastAsia" w:ascii="Times New Roman" w:hAnsi="Times New Roman" w:cs="Arial"/>
          <w:lang w:val="en-US" w:eastAsia="zh-CN"/>
        </w:rPr>
        <w:t>核应急洗消点</w:t>
      </w:r>
      <w:bookmarkEnd w:id="4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根据</w:t>
      </w:r>
      <w:r>
        <w:rPr>
          <w:rFonts w:hint="eastAsia" w:ascii="仿宋_GB2312" w:hAnsi="仿宋_GB2312" w:eastAsia="仿宋_GB2312" w:cs="仿宋_GB2312"/>
          <w:snapToGrid/>
          <w:kern w:val="2"/>
          <w:szCs w:val="32"/>
          <w:lang w:eastAsia="zh-CN"/>
        </w:rPr>
        <w:t>《江苏省田湾核电站连云港市场外核应急预案》（连核办</w:t>
      </w:r>
      <w:r>
        <w:rPr>
          <w:rFonts w:eastAsia="仿宋_GB2312" w:cs="Times New Roman"/>
          <w:snapToGrid/>
          <w:kern w:val="2"/>
          <w:szCs w:val="32"/>
          <w:lang w:eastAsia="zh-CN"/>
        </w:rPr>
        <w:t>〔2023〕4</w:t>
      </w:r>
      <w:r>
        <w:rPr>
          <w:rFonts w:hint="eastAsia" w:ascii="仿宋_GB2312" w:hAnsi="仿宋_GB2312" w:eastAsia="仿宋_GB2312" w:cs="仿宋_GB2312"/>
          <w:snapToGrid/>
          <w:kern w:val="2"/>
          <w:szCs w:val="32"/>
          <w:lang w:eastAsia="zh-CN"/>
        </w:rPr>
        <w:t>号），</w:t>
      </w:r>
      <w:r>
        <w:rPr>
          <w:rFonts w:hint="eastAsia" w:ascii="仿宋_GB2312" w:hAnsi="仿宋_GB2312" w:eastAsia="仿宋_GB2312" w:cs="仿宋_GB2312"/>
          <w:snapToGrid/>
          <w:kern w:val="2"/>
          <w:szCs w:val="32"/>
          <w:lang w:val="en-US" w:eastAsia="zh-CN"/>
        </w:rPr>
        <w:t>连云港市在</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烟羽应急计划区外设置</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个固定洗消中心，开设</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个海上流动洗消站、</w:t>
      </w: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个陆上流动洗消站（详见图5</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）固定洗消中心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锦屏固定洗消中心位于连徐高速公路锦屏服务区，利用服务区现有设施改建而成。平时，委托连徐高速公路锦屏服务区维护管理，市去污洗消组进入场外应急状态前启动完毕，进入场外应急状态后，配合部队防化力量展开作业。固定洗消中心负责对沿连徐高速公路撤离人员、车辆的洗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国防教育训练基地固定洗消中心位于连云港国防教育训练基地，利用现有设施改建而成。平时，委托连云港警备区维护管理，进入应急状态后由省隐蔽撤离安置组先行启用先期洗消，去污洗消组就位后由去污洗消组负责撤离人员、车辆的洗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）海上流动洗消站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海上流动洗消站分别开设于国展中心东侧海域和徐圩码头东北侧海域，利用水上消防船和消防车对受污染的船只进行去污洗消。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）陆上流动洗消站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号站</w:t>
      </w: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开设于国展中心附近，负责海上撤离公众和情况紧急时连岛撤离公众的检测去污洗消。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号站</w:t>
      </w: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开设于徐圩新区码头，负责高公岛街道公众海上撤离的检测去污洗消。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号站</w:t>
      </w: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开设于应急区南侧公路，负责云山街道黄崖村和宿城留云岭社区撤离公众的检测去污洗消。</w:t>
      </w:r>
    </w:p>
    <w:p>
      <w:pPr>
        <w:keepNext w:val="0"/>
        <w:keepLines w:val="0"/>
        <w:widowControl/>
        <w:suppressLineNumbers w:val="0"/>
        <w:jc w:val="center"/>
      </w:pPr>
      <w:r>
        <w:drawing>
          <wp:inline distT="0" distB="0" distL="114300" distR="114300">
            <wp:extent cx="5614035" cy="7855585"/>
            <wp:effectExtent l="0" t="0" r="5715" b="1206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3"/>
                    <a:stretch>
                      <a:fillRect/>
                    </a:stretch>
                  </pic:blipFill>
                  <pic:spPr>
                    <a:xfrm>
                      <a:off x="0" y="0"/>
                      <a:ext cx="5614035" cy="7855585"/>
                    </a:xfrm>
                    <a:prstGeom prst="rect">
                      <a:avLst/>
                    </a:prstGeom>
                    <a:noFill/>
                    <a:ln>
                      <a:noFill/>
                    </a:ln>
                  </pic:spPr>
                </pic:pic>
              </a:graphicData>
            </a:graphic>
          </wp:inline>
        </w:drawing>
      </w:r>
      <w:r>
        <w:rPr>
          <w:rFonts w:ascii="黑体" w:hAnsi="宋体" w:eastAsia="黑体" w:cs="黑体"/>
          <w:snapToGrid w:val="0"/>
          <w:color w:val="000000"/>
          <w:kern w:val="0"/>
          <w:sz w:val="28"/>
          <w:szCs w:val="28"/>
          <w:lang w:val="en-US" w:eastAsia="zh-CN" w:bidi="ar"/>
        </w:rPr>
        <w:t>图</w:t>
      </w:r>
      <w:r>
        <w:rPr>
          <w:rFonts w:hint="eastAsia" w:ascii="黑体" w:hAnsi="宋体" w:eastAsia="黑体" w:cs="黑体"/>
          <w:snapToGrid w:val="0"/>
          <w:color w:val="000000"/>
          <w:kern w:val="0"/>
          <w:sz w:val="28"/>
          <w:szCs w:val="28"/>
          <w:lang w:val="en-US" w:eastAsia="zh-CN" w:bidi="ar"/>
        </w:rPr>
        <w:t>5</w:t>
      </w:r>
      <w:r>
        <w:rPr>
          <w:rFonts w:ascii="黑体" w:hAnsi="宋体" w:eastAsia="黑体" w:cs="黑体"/>
          <w:snapToGrid w:val="0"/>
          <w:color w:val="000000"/>
          <w:kern w:val="0"/>
          <w:sz w:val="28"/>
          <w:szCs w:val="28"/>
          <w:lang w:val="en-US" w:eastAsia="zh-CN" w:bidi="ar"/>
        </w:rPr>
        <w:t>-1应急洗消点分布图</w:t>
      </w:r>
    </w:p>
    <w:p>
      <w:pPr>
        <w:pStyle w:val="22"/>
        <w:rPr>
          <w:rFonts w:hint="eastAsia" w:ascii="Times New Roman" w:hAnsi="Times New Roman" w:cs="Arial"/>
          <w:lang w:val="en-US" w:eastAsia="zh-CN"/>
        </w:rPr>
      </w:pPr>
      <w:bookmarkStart w:id="48" w:name="_Toc9521"/>
      <w:r>
        <w:rPr>
          <w:rFonts w:hint="eastAsia" w:ascii="Times New Roman" w:hAnsi="Times New Roman" w:cs="Arial"/>
          <w:lang w:val="en-US" w:eastAsia="zh-CN"/>
        </w:rPr>
        <w:t>5.4</w:t>
      </w:r>
      <w:r>
        <w:rPr>
          <w:rFonts w:hint="eastAsia" w:cs="Arial"/>
          <w:lang w:val="en-US" w:eastAsia="zh-CN"/>
        </w:rPr>
        <w:t xml:space="preserve"> </w:t>
      </w:r>
      <w:r>
        <w:rPr>
          <w:rFonts w:hint="eastAsia" w:ascii="Times New Roman" w:hAnsi="Times New Roman" w:cs="Arial"/>
          <w:lang w:val="en-US" w:eastAsia="zh-CN"/>
        </w:rPr>
        <w:t>碘片</w:t>
      </w:r>
      <w:bookmarkEnd w:id="4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根据</w:t>
      </w:r>
      <w:r>
        <w:rPr>
          <w:rFonts w:hint="eastAsia" w:ascii="仿宋_GB2312" w:hAnsi="仿宋_GB2312" w:eastAsia="仿宋_GB2312" w:cs="仿宋_GB2312"/>
          <w:snapToGrid/>
          <w:kern w:val="2"/>
          <w:szCs w:val="32"/>
          <w:lang w:eastAsia="zh-CN"/>
        </w:rPr>
        <w:t>《江苏省田湾核电站连云港市场外核应急预案》</w:t>
      </w:r>
      <w:r>
        <w:rPr>
          <w:rFonts w:hint="eastAsia" w:eastAsia="仿宋_GB2312" w:cs="Arial"/>
          <w:color w:val="000000" w:themeColor="text1"/>
          <w:sz w:val="32"/>
          <w:szCs w:val="32"/>
          <w:lang w:val="en-US" w:eastAsia="zh-CN"/>
          <w14:textFill>
            <w14:solidFill>
              <w14:schemeClr w14:val="tx1"/>
            </w14:solidFill>
          </w14:textFill>
        </w:rPr>
        <w:t>要求，连云区需预先准备和储存的稳定碘约为20万片，其余请求支援。区卫生健康委员会</w:t>
      </w:r>
      <w:bookmarkStart w:id="49" w:name="_Hlk108080270"/>
      <w:r>
        <w:rPr>
          <w:rFonts w:hint="eastAsia" w:eastAsia="仿宋_GB2312" w:cs="Arial"/>
          <w:color w:val="000000" w:themeColor="text1"/>
          <w:sz w:val="32"/>
          <w:szCs w:val="32"/>
          <w:lang w:val="en-US" w:eastAsia="zh-CN"/>
          <w14:textFill>
            <w14:solidFill>
              <w14:schemeClr w14:val="tx1"/>
            </w14:solidFill>
          </w14:textFill>
        </w:rPr>
        <w:t>负责对碘片存储量进行列册管理，贮存和保管稳定性碘片，</w:t>
      </w:r>
      <w:bookmarkEnd w:id="49"/>
      <w:r>
        <w:rPr>
          <w:rFonts w:hint="eastAsia" w:eastAsia="仿宋_GB2312" w:cs="Arial"/>
          <w:color w:val="000000" w:themeColor="text1"/>
          <w:sz w:val="32"/>
          <w:szCs w:val="32"/>
          <w:lang w:val="en-US" w:eastAsia="zh-CN"/>
          <w14:textFill>
            <w14:solidFill>
              <w14:schemeClr w14:val="tx1"/>
            </w14:solidFill>
          </w14:textFill>
        </w:rPr>
        <w:t>使之处于良好状况。</w:t>
      </w:r>
    </w:p>
    <w:p>
      <w:pPr>
        <w:pStyle w:val="22"/>
        <w:rPr>
          <w:rFonts w:hint="eastAsia" w:ascii="Times New Roman" w:hAnsi="Times New Roman" w:cs="Arial"/>
          <w:lang w:val="en-US" w:eastAsia="zh-CN"/>
        </w:rPr>
      </w:pPr>
      <w:bookmarkStart w:id="50" w:name="_Toc31925"/>
      <w:r>
        <w:rPr>
          <w:rFonts w:hint="eastAsia" w:ascii="Times New Roman" w:hAnsi="Times New Roman" w:cs="Arial"/>
          <w:lang w:val="en-US" w:eastAsia="zh-CN"/>
        </w:rPr>
        <w:t>5.5</w:t>
      </w:r>
      <w:r>
        <w:rPr>
          <w:rFonts w:hint="eastAsia" w:cs="Arial"/>
          <w:lang w:val="en-US" w:eastAsia="zh-CN"/>
        </w:rPr>
        <w:t xml:space="preserve"> </w:t>
      </w:r>
      <w:r>
        <w:rPr>
          <w:rFonts w:hint="eastAsia" w:ascii="Times New Roman" w:hAnsi="Times New Roman" w:cs="Arial"/>
          <w:lang w:val="en-US" w:eastAsia="zh-CN"/>
        </w:rPr>
        <w:t>撤离及运输</w:t>
      </w:r>
      <w:bookmarkEnd w:id="5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撤离公众所需的客运车辆由区交通保障组</w:t>
      </w:r>
      <w:r>
        <w:rPr>
          <w:rFonts w:hint="eastAsia" w:eastAsia="仿宋_GB2312" w:cs="Arial"/>
          <w:color w:val="000000" w:themeColor="text1"/>
          <w:sz w:val="32"/>
          <w:szCs w:val="32"/>
          <w:lang w:val="en-US" w:eastAsia="zh-CN"/>
          <w14:textFill>
            <w14:solidFill>
              <w14:schemeClr w14:val="tx1"/>
            </w14:solidFill>
          </w14:textFill>
        </w:rPr>
        <w:t>对接</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市交通保障组负责征集和调用。运力不足时，组织二次运送或申请市核应急响应指挥部组织应急支援。</w:t>
      </w:r>
    </w:p>
    <w:p>
      <w:pPr>
        <w:pStyle w:val="23"/>
        <w:rPr>
          <w:rFonts w:hint="eastAsia" w:ascii="Times New Roman" w:hAnsi="Times New Roman" w:cs="Arial"/>
          <w:lang w:val="en-US" w:eastAsia="zh-CN"/>
        </w:rPr>
      </w:pPr>
      <w:bookmarkStart w:id="51" w:name="_Toc6289"/>
      <w:r>
        <w:rPr>
          <w:rFonts w:hint="eastAsia" w:ascii="Times New Roman" w:hAnsi="Times New Roman" w:cs="Arial"/>
          <w:lang w:val="en-US" w:eastAsia="zh-CN"/>
        </w:rPr>
        <w:t>5.5.1</w:t>
      </w:r>
      <w:r>
        <w:rPr>
          <w:rFonts w:hint="eastAsia" w:cs="Arial"/>
          <w:lang w:val="en-US" w:eastAsia="zh-CN"/>
        </w:rPr>
        <w:t xml:space="preserve"> </w:t>
      </w:r>
      <w:r>
        <w:rPr>
          <w:rFonts w:hint="eastAsia" w:ascii="Times New Roman" w:hAnsi="Times New Roman" w:cs="Arial"/>
          <w:lang w:val="en-US" w:eastAsia="zh-CN"/>
        </w:rPr>
        <w:t>陆上撤离路线</w:t>
      </w:r>
      <w:bookmarkEnd w:id="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陆上撤离路线见图5-2。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——墟沟街道经由</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1号撤离路线撤至东海县安置区。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高公岛街道公众沿连高公路向北、经中山路、港城大道在开发区入口上连徐高速公路向西，经锦屏服务区洗消中心检测去污洗消后，西撤至东海县安置区（图中1号撤离路线）</w:t>
      </w: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根据风向和交通情况，也可考虑通过田湾跨海大桥往南方向沿海滨大道，经徐圩洗消站洗消后撤离（2号撤离路线）。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连岛</w:t>
      </w:r>
      <w:r>
        <w:rPr>
          <w:rFonts w:hint="eastAsia" w:eastAsia="仿宋_GB2312" w:cs="Arial"/>
          <w:color w:val="000000" w:themeColor="text1"/>
          <w:sz w:val="32"/>
          <w:szCs w:val="32"/>
          <w:lang w:val="en-US" w:eastAsia="zh-CN"/>
          <w14:textFill>
            <w14:solidFill>
              <w14:schemeClr w14:val="tx1"/>
            </w14:solidFill>
          </w14:textFill>
        </w:rPr>
        <w:t>街道</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通过西大堤、海棠北路后汇入1号撤离路线。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连云街道经中山路、港城大道在开发区入口上连徐高速公路向西，经锦屏服务区洗消中心检测去污洗消后，西撤至东海县安置区（并入1号撤离路线）。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宿城街道留云岭社区公众沿龙潭路、云宿公路，经检测去污洗消后，上港城大道，经开发区入口上连徐高速公路，西撤至东海县安置区（3号撤离路线，在港城大道并入1号撤离路线）</w:t>
      </w: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宿城街道其他公众上东疏港高速公路，经大岛山互通连徐高速公路，经锦屏服务区洗消站检测去污洗消后，撤至东海县安置区（4号撤离路线）。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云山街道黄崖村公众沿云宿公路，经检测去污洗消后，上港城大道，经开发区入口上连徐高速，西撤至东海县安置区（3号撤离路线，在港城大道并入1号撤离路线）。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台南盐场场部部分家属区、海峰工区、蒿西工区公众沿临海高等级公路（S226省道）向北，经S226省道上东疏港高速公路（并入4号撤离路线），经大岛山互通连徐高速公路，经锦屏服务区洗消站检测去污洗消后，撤至东海县安置区</w:t>
      </w:r>
      <w:r>
        <w:rPr>
          <w:rFonts w:hint="eastAsia" w:eastAsia="仿宋_GB2312" w:cs="Arial"/>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板桥街道台南盐场海峰工区、蒿西工区部分公众沿临海高等级公路（S226省道）向北，经S226省道上东疏港高速公路经大岛山互通上连徐高速公路（并入4号撤离路线），不利风向条件下经徐新公路撤离上连徐高速公路（并入2号撤离路线），经锦屏服务区洗消站检测去污洗消后，西撤至东海县安置区。无需洗消情况下经连宿高速撤离至东海安置区。</w:t>
      </w:r>
    </w:p>
    <w:p>
      <w:pPr>
        <w:pStyle w:val="28"/>
        <w:keepNext w:val="0"/>
        <w:keepLines w:val="0"/>
        <w:pageBreakBefore w:val="0"/>
        <w:widowControl w:val="0"/>
        <w:kinsoku/>
        <w:wordWrap/>
        <w:overflowPunct/>
        <w:topLinePunct/>
        <w:autoSpaceDE/>
        <w:autoSpaceDN/>
        <w:bidi w:val="0"/>
        <w:adjustRightInd w:val="0"/>
        <w:snapToGrid w:val="0"/>
        <w:spacing w:line="240" w:lineRule="auto"/>
        <w:ind w:left="0" w:leftChars="0" w:firstLine="0" w:firstLineChars="0"/>
        <w:textAlignment w:val="baseline"/>
      </w:pPr>
      <w:r>
        <w:drawing>
          <wp:inline distT="0" distB="0" distL="114300" distR="114300">
            <wp:extent cx="5612130" cy="6122670"/>
            <wp:effectExtent l="0" t="0" r="7620" b="1143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612130" cy="6122670"/>
                    </a:xfrm>
                    <a:prstGeom prst="rect">
                      <a:avLst/>
                    </a:prstGeom>
                    <a:noFill/>
                    <a:ln>
                      <a:noFill/>
                    </a:ln>
                  </pic:spPr>
                </pic:pic>
              </a:graphicData>
            </a:graphic>
          </wp:inline>
        </w:drawing>
      </w:r>
    </w:p>
    <w:p>
      <w:pPr>
        <w:keepNext w:val="0"/>
        <w:keepLines w:val="0"/>
        <w:widowControl/>
        <w:suppressLineNumbers w:val="0"/>
        <w:jc w:val="center"/>
        <w:rPr>
          <w:rFonts w:hint="eastAsia" w:ascii="黑体" w:hAnsi="黑体" w:eastAsia="黑体" w:cs="黑体"/>
          <w:color w:val="000000" w:themeColor="text1"/>
          <w:sz w:val="28"/>
          <w:szCs w:val="28"/>
          <w:lang w:val="zh-CN" w:eastAsia="zh-CN"/>
          <w14:textFill>
            <w14:solidFill>
              <w14:schemeClr w14:val="tx1"/>
            </w14:solidFill>
          </w14:textFill>
        </w:rPr>
      </w:pPr>
      <w:r>
        <w:rPr>
          <w:rFonts w:hint="eastAsia" w:ascii="黑体" w:hAnsi="黑体" w:eastAsia="黑体" w:cs="黑体"/>
          <w:snapToGrid w:val="0"/>
          <w:color w:val="000000"/>
          <w:kern w:val="0"/>
          <w:sz w:val="28"/>
          <w:szCs w:val="28"/>
          <w:lang w:val="en-US" w:eastAsia="zh-CN" w:bidi="ar"/>
        </w:rPr>
        <w:t>图5-2田湾核电站场外撤离路线示意图</w:t>
      </w:r>
    </w:p>
    <w:p>
      <w:pPr>
        <w:pStyle w:val="23"/>
        <w:rPr>
          <w:rFonts w:hint="eastAsia" w:ascii="Times New Roman" w:hAnsi="Times New Roman" w:cs="Arial"/>
          <w:lang w:val="en-US" w:eastAsia="zh-CN"/>
        </w:rPr>
      </w:pPr>
      <w:bookmarkStart w:id="52" w:name="_Toc30196"/>
      <w:r>
        <w:rPr>
          <w:rFonts w:hint="eastAsia" w:ascii="Times New Roman" w:hAnsi="Times New Roman" w:cs="Arial"/>
          <w:lang w:val="en-US" w:eastAsia="zh-CN"/>
        </w:rPr>
        <w:t>5.5.2</w:t>
      </w:r>
      <w:r>
        <w:rPr>
          <w:rFonts w:hint="eastAsia" w:cs="Arial"/>
          <w:lang w:val="en-US" w:eastAsia="zh-CN"/>
        </w:rPr>
        <w:t xml:space="preserve"> </w:t>
      </w:r>
      <w:r>
        <w:rPr>
          <w:rFonts w:hint="eastAsia" w:ascii="Times New Roman" w:hAnsi="Times New Roman" w:cs="Arial"/>
          <w:lang w:val="en-US" w:eastAsia="zh-CN"/>
        </w:rPr>
        <w:t>海上撤离路线</w:t>
      </w:r>
      <w:bookmarkEnd w:id="52"/>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5公里外的船舶撤到10公里外海域，机动渔船撤至灌云县燕尾港锚泊。5公里内船只撤至国展中心东侧码头或徐圩新区码头上岸。从连云港客运码头上岸人员，经国展中心洗消站检测去污洗消后，沿海棠北路、北疏港通道、连徐高速公路，撤至东海县安置区</w:t>
      </w:r>
      <w:r>
        <w:rPr>
          <w:rFonts w:hint="eastAsia"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从徐圩新区码头上岸人员，经徐圩洗消站检测去污洗消后，沿临海高等级公路、东疏港高速公路、连徐高速公路，撤至东海县安置区。</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考虑地震等特大灾害的影响，连高公路不能保障正常运行的情况下，高公岛街道公众可通过海上撤离，其撤离路线：从羊山岛码头登船，到达徐圩码头上岸，经徐圩洗消站检测去污洗消后，沿临海高等级公路、东疏港高速公路、连徐高速公路，撤至东海县安置区。</w:t>
      </w:r>
    </w:p>
    <w:p>
      <w:pPr>
        <w:pStyle w:val="22"/>
        <w:rPr>
          <w:rFonts w:hint="eastAsia" w:ascii="Times New Roman" w:hAnsi="Times New Roman" w:cs="Arial"/>
          <w:lang w:val="en-US" w:eastAsia="zh-CN"/>
        </w:rPr>
      </w:pPr>
      <w:bookmarkStart w:id="53" w:name="_Toc16983"/>
      <w:r>
        <w:rPr>
          <w:rFonts w:hint="eastAsia" w:ascii="Times New Roman" w:hAnsi="Times New Roman" w:cs="Arial"/>
          <w:lang w:val="en-US" w:eastAsia="zh-CN"/>
        </w:rPr>
        <w:t>5.6</w:t>
      </w:r>
      <w:r>
        <w:rPr>
          <w:rFonts w:hint="eastAsia" w:cs="Arial"/>
          <w:lang w:val="en-US" w:eastAsia="zh-CN"/>
        </w:rPr>
        <w:t xml:space="preserve"> </w:t>
      </w:r>
      <w:r>
        <w:rPr>
          <w:rFonts w:hint="eastAsia" w:ascii="Times New Roman" w:hAnsi="Times New Roman" w:cs="Arial"/>
          <w:lang w:val="en-US" w:eastAsia="zh-CN"/>
        </w:rPr>
        <w:t>核应急装备器材</w:t>
      </w:r>
      <w:bookmarkEnd w:id="53"/>
    </w:p>
    <w:p>
      <w:pPr>
        <w:pStyle w:val="28"/>
        <w:keepNext w:val="0"/>
        <w:keepLines w:val="0"/>
        <w:pageBreakBefore w:val="0"/>
        <w:widowControl w:val="0"/>
        <w:kinsoku/>
        <w:wordWrap/>
        <w:overflowPunct/>
        <w:topLinePunct/>
        <w:autoSpaceDE/>
        <w:autoSpaceDN/>
        <w:bidi w:val="0"/>
        <w:adjustRightInd w:val="0"/>
        <w:snapToGrid w:val="0"/>
        <w:spacing w:line="560" w:lineRule="exact"/>
        <w:ind w:firstLine="640"/>
        <w:textAlignment w:val="baseline"/>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在上级核应急组织的指导下，完善医疗救治、事故抢险以及动力、通讯、交通运输等方面器材物资的储备机制和生产商登记机制。同时，区核应急隐蔽撤离前沿指挥部各成员单位要根据本单位职责和处置工作需要，配备必要的个人防护、监测、鉴定、检验等设备、器材，配备必要的应急通讯工具</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做好核事故应急队伍的个人防护用品计划、预算、采购和配发</w:t>
      </w:r>
      <w:r>
        <w:rPr>
          <w:rFonts w:hint="eastAsia" w:ascii="Times New Roman" w:eastAsia="仿宋_GB2312" w:cs="Arial"/>
          <w:color w:val="000000" w:themeColor="text1"/>
          <w:sz w:val="32"/>
          <w:szCs w:val="32"/>
          <w:lang w:val="en-US" w:eastAsia="zh-CN"/>
          <w14:textFill>
            <w14:solidFill>
              <w14:schemeClr w14:val="tx1"/>
            </w14:solidFill>
          </w14:textFill>
        </w:rPr>
        <w:t>。</w:t>
      </w:r>
    </w:p>
    <w:p>
      <w:pPr>
        <w:pStyle w:val="28"/>
        <w:keepNext w:val="0"/>
        <w:keepLines w:val="0"/>
        <w:pageBreakBefore w:val="0"/>
        <w:widowControl w:val="0"/>
        <w:kinsoku/>
        <w:wordWrap/>
        <w:overflowPunct/>
        <w:topLinePunct/>
        <w:autoSpaceDE/>
        <w:autoSpaceDN/>
        <w:bidi w:val="0"/>
        <w:adjustRightInd w:val="0"/>
        <w:snapToGrid w:val="0"/>
        <w:spacing w:line="560" w:lineRule="exact"/>
        <w:ind w:firstLine="640"/>
        <w:textAlignment w:val="baseline"/>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区核应急隐蔽撤离前沿指挥部需要组织储备必要的核应急物资，加强核事故场外应急所需的人员安置、供电、供水、交通运输、通讯等方面物资的储备。</w:t>
      </w:r>
    </w:p>
    <w:p>
      <w:pPr>
        <w:pStyle w:val="28"/>
        <w:keepNext w:val="0"/>
        <w:keepLines w:val="0"/>
        <w:pageBreakBefore w:val="0"/>
        <w:widowControl w:val="0"/>
        <w:kinsoku/>
        <w:wordWrap/>
        <w:overflowPunct/>
        <w:topLinePunct/>
        <w:autoSpaceDE/>
        <w:autoSpaceDN/>
        <w:bidi w:val="0"/>
        <w:adjustRightInd w:val="0"/>
        <w:snapToGrid w:val="0"/>
        <w:spacing w:line="560" w:lineRule="exact"/>
        <w:ind w:firstLine="640"/>
        <w:textAlignment w:val="baseline"/>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民生应急所需品及相关物资在平日需提前与相关采购签订应急调用协议，由负责单位视实际需要办理采购，并制定相关的调度与供应预案。</w:t>
      </w:r>
    </w:p>
    <w:p>
      <w:pPr>
        <w:pStyle w:val="28"/>
        <w:keepNext w:val="0"/>
        <w:keepLines w:val="0"/>
        <w:pageBreakBefore w:val="0"/>
        <w:widowControl w:val="0"/>
        <w:kinsoku/>
        <w:wordWrap/>
        <w:overflowPunct/>
        <w:topLinePunct/>
        <w:autoSpaceDE/>
        <w:autoSpaceDN/>
        <w:bidi w:val="0"/>
        <w:adjustRightInd w:val="0"/>
        <w:snapToGrid w:val="0"/>
        <w:spacing w:line="560" w:lineRule="exact"/>
        <w:ind w:firstLine="640"/>
        <w:textAlignment w:val="baseline"/>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因核事故应急处置工作需要，执行核事故应急任务时可以依法征用所需的设施、设备、器材和其他物资。对征用的设施、设备、器材和其他物资详细登记，使用后应当及时归还，并依法给予补偿。</w:t>
      </w:r>
    </w:p>
    <w:p>
      <w:pPr>
        <w:pStyle w:val="14"/>
        <w:rPr>
          <w:rFonts w:hint="eastAsia"/>
          <w:lang w:val="en-US" w:eastAsia="zh-CN"/>
        </w:rPr>
      </w:pPr>
    </w:p>
    <w:p>
      <w:pPr>
        <w:pStyle w:val="14"/>
        <w:rPr>
          <w:rFonts w:hint="eastAsia"/>
          <w:lang w:val="en-US" w:eastAsia="zh-CN"/>
        </w:rPr>
      </w:pPr>
    </w:p>
    <w:p>
      <w:pPr>
        <w:pStyle w:val="14"/>
        <w:rPr>
          <w:rFonts w:hint="eastAsia"/>
          <w:lang w:val="en-US" w:eastAsia="zh-CN"/>
        </w:rPr>
      </w:pPr>
    </w:p>
    <w:p>
      <w:pPr>
        <w:pStyle w:val="14"/>
        <w:rPr>
          <w:rFonts w:hint="eastAsia"/>
          <w:lang w:val="en-US" w:eastAsia="zh-CN"/>
        </w:rPr>
      </w:pPr>
    </w:p>
    <w:p>
      <w:pPr>
        <w:pStyle w:val="14"/>
        <w:rPr>
          <w:rFonts w:hint="eastAsia"/>
          <w:lang w:val="en-US" w:eastAsia="zh-CN"/>
        </w:rPr>
        <w:sectPr>
          <w:pgSz w:w="11906" w:h="16838"/>
          <w:pgMar w:top="2098" w:right="1474" w:bottom="1984" w:left="1587" w:header="851" w:footer="992" w:gutter="0"/>
          <w:cols w:space="425" w:num="1"/>
          <w:docGrid w:type="lines" w:linePitch="312" w:charSpace="0"/>
        </w:sectPr>
      </w:pPr>
    </w:p>
    <w:p>
      <w:pPr>
        <w:pStyle w:val="20"/>
        <w:widowControl w:val="0"/>
        <w:kinsoku/>
        <w:topLinePunct/>
        <w:autoSpaceDE/>
        <w:autoSpaceDN/>
        <w:rPr>
          <w:rFonts w:hint="eastAsia" w:ascii="Times New Roman" w:hAnsi="Times New Roman" w:cs="Arial"/>
          <w:lang w:eastAsia="zh-CN"/>
        </w:rPr>
      </w:pPr>
      <w:bookmarkStart w:id="54" w:name="_Toc2365"/>
      <w:r>
        <w:rPr>
          <w:rFonts w:hint="eastAsia" w:ascii="Times New Roman" w:hAnsi="Times New Roman" w:cs="Arial"/>
          <w:lang w:val="en-US" w:eastAsia="zh-CN"/>
        </w:rPr>
        <w:t>6</w:t>
      </w:r>
      <w:bookmarkStart w:id="55" w:name="_Toc80859607"/>
      <w:bookmarkStart w:id="56" w:name="_Toc114556044"/>
      <w:bookmarkStart w:id="57" w:name="_Toc83397063"/>
      <w:bookmarkStart w:id="58" w:name="_Toc80888253"/>
      <w:r>
        <w:rPr>
          <w:rFonts w:hint="eastAsia" w:cs="Arial"/>
          <w:lang w:val="en-US" w:eastAsia="zh-CN"/>
        </w:rPr>
        <w:t xml:space="preserve"> </w:t>
      </w:r>
      <w:r>
        <w:rPr>
          <w:rFonts w:hint="eastAsia" w:ascii="Times New Roman" w:hAnsi="Times New Roman" w:cs="Arial"/>
          <w:lang w:eastAsia="zh-CN"/>
        </w:rPr>
        <w:t>应急响应行动</w:t>
      </w:r>
      <w:bookmarkEnd w:id="54"/>
      <w:bookmarkEnd w:id="55"/>
      <w:bookmarkEnd w:id="56"/>
      <w:bookmarkEnd w:id="57"/>
      <w:bookmarkEnd w:id="58"/>
    </w:p>
    <w:p>
      <w:pPr>
        <w:pStyle w:val="22"/>
        <w:rPr>
          <w:rFonts w:hint="eastAsia" w:ascii="Times New Roman" w:hAnsi="Times New Roman" w:cs="Arial"/>
          <w:lang w:eastAsia="zh-CN"/>
        </w:rPr>
      </w:pPr>
      <w:bookmarkStart w:id="59" w:name="_Toc80888255"/>
      <w:bookmarkStart w:id="60" w:name="_Toc80859609"/>
      <w:bookmarkStart w:id="61" w:name="_Toc25420"/>
      <w:bookmarkStart w:id="62" w:name="_Toc114556045"/>
      <w:bookmarkStart w:id="63" w:name="_Toc83397065"/>
      <w:r>
        <w:rPr>
          <w:rFonts w:hint="eastAsia" w:ascii="Times New Roman" w:hAnsi="Times New Roman" w:cs="Arial"/>
          <w:lang w:val="en-US" w:eastAsia="zh-CN"/>
        </w:rPr>
        <w:t>6.1</w:t>
      </w:r>
      <w:r>
        <w:rPr>
          <w:rFonts w:hint="eastAsia" w:cs="Arial"/>
          <w:lang w:val="en-US" w:eastAsia="zh-CN"/>
        </w:rPr>
        <w:t xml:space="preserve"> </w:t>
      </w:r>
      <w:r>
        <w:rPr>
          <w:rFonts w:hint="eastAsia" w:ascii="Times New Roman" w:hAnsi="Times New Roman" w:cs="Arial"/>
          <w:lang w:eastAsia="zh-CN"/>
        </w:rPr>
        <w:t>应急防护</w:t>
      </w:r>
      <w:bookmarkEnd w:id="59"/>
      <w:bookmarkEnd w:id="60"/>
      <w:bookmarkEnd w:id="61"/>
      <w:bookmarkEnd w:id="62"/>
      <w:bookmarkEnd w:id="63"/>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zh-CN" w:eastAsia="zh-CN"/>
          <w14:textFill>
            <w14:solidFill>
              <w14:schemeClr w14:val="tx1"/>
            </w14:solidFill>
          </w14:textFill>
        </w:rPr>
        <w:t>在发生核事故时，可能需要采取防护措施来控制公众成员的辐射照射。公众成员受到的照射可能是外照射或内照射，并可能来自各种不同途径。可用来避免或限制辐射照射的防护措施和与其相关的照射途径列于表6-1。</w:t>
      </w:r>
    </w:p>
    <w:p>
      <w:pPr>
        <w:spacing w:line="560" w:lineRule="exact"/>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表</w:t>
      </w:r>
      <w:r>
        <w:rPr>
          <w:rFonts w:hint="default" w:ascii="Times New Roman" w:hAnsi="Times New Roman" w:eastAsia="黑体" w:cs="Times New Roman"/>
          <w:b w:val="0"/>
          <w:bCs w:val="0"/>
          <w:kern w:val="0"/>
          <w:sz w:val="28"/>
          <w:szCs w:val="28"/>
        </w:rPr>
        <w:t>6-1</w:t>
      </w:r>
      <w:r>
        <w:rPr>
          <w:rFonts w:hint="eastAsia" w:ascii="黑体" w:hAnsi="黑体" w:eastAsia="黑体" w:cs="黑体"/>
          <w:b w:val="0"/>
          <w:bCs w:val="0"/>
          <w:kern w:val="0"/>
          <w:sz w:val="28"/>
          <w:szCs w:val="28"/>
        </w:rPr>
        <w:t>针对各种不同的照射途径可采取的防护措施</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6"/>
        <w:gridCol w:w="5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006" w:type="dxa"/>
            <w:tcMar>
              <w:left w:w="28" w:type="dxa"/>
              <w:right w:w="28" w:type="dxa"/>
            </w:tcMar>
            <w:vAlign w:val="center"/>
          </w:tcPr>
          <w:p>
            <w:pPr>
              <w:keepNext w:val="0"/>
              <w:keepLines w:val="0"/>
              <w:pageBreakBefore w:val="0"/>
              <w:wordWrap/>
              <w:overflowPunct/>
              <w:topLinePunct w:val="0"/>
              <w:bidi w:val="0"/>
              <w:spacing w:line="24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防护措施</w:t>
            </w:r>
          </w:p>
        </w:tc>
        <w:tc>
          <w:tcPr>
            <w:tcW w:w="5782" w:type="dxa"/>
            <w:tcMar>
              <w:left w:w="28" w:type="dxa"/>
              <w:right w:w="28" w:type="dxa"/>
            </w:tcMar>
            <w:vAlign w:val="center"/>
          </w:tcPr>
          <w:p>
            <w:pPr>
              <w:keepNext w:val="0"/>
              <w:keepLines w:val="0"/>
              <w:pageBreakBefore w:val="0"/>
              <w:wordWrap/>
              <w:overflowPunct/>
              <w:topLinePunct w:val="0"/>
              <w:bidi w:val="0"/>
              <w:spacing w:line="240" w:lineRule="auto"/>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所针对的主要照射途径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隐蔽</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来自放射性烟羽和地面沉积的外照射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烟羽中放射性物质吸入的内照射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衣服和皮肤上的沉积物引起的照射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服用稳定碘、碘化合物</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吸入放射性碘</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食入放射性碘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紧急撤离</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来自放射性烟羽和地面沉积的外照射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烟羽中放射性物质的吸入内照射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衣服和皮肤上的沉积物引起的照射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临时避迁和永久性再定居</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地面沉积的外照射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食入受污染的食物和水</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吸入再悬浮的放射性核素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食品和饮水控制、限制和禁用</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食入受污染的食物和水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人体和衣物去污</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外照射和/或内照射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临时提供呼吸道防护</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吸入放射性核素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进出通道控制</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地面沉积的外照射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吸入再悬浮的放射性核素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控制受污染的家畜</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食入放射性核素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限制或禁止使用受污染的产品</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摄入放射性核素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土地、建筑物和道路去污</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地面放射性核素沉积的外照射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吸入再悬浮的放射性核素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物件去污（所属物、车辆等）</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沉积放射性的外照射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食入或吸入放射性核素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车辆和公共交通工具的去污</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沉积放射性的外照射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食入或吸入放射性核素</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放射性物质从污染区向非污染区转移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006"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动物饲料的限制</w:t>
            </w:r>
          </w:p>
        </w:tc>
        <w:tc>
          <w:tcPr>
            <w:tcW w:w="5782" w:type="dxa"/>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动物食入放射性核素后进入人类食物链引起内照射</w:t>
            </w:r>
          </w:p>
        </w:tc>
      </w:tr>
    </w:tbl>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zh-CN" w:eastAsia="zh-CN"/>
          <w14:textFill>
            <w14:solidFill>
              <w14:schemeClr w14:val="tx1"/>
            </w14:solidFill>
          </w14:textFill>
        </w:rPr>
        <w:t>在制定防护措施执行程序时，综合考虑公众可能受到以上不同途径的照射。一般情况下可供选择的主要应急防护措施分为两类：</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zh-CN"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zh-CN" w:eastAsia="zh-CN"/>
          <w14:textFill>
            <w14:solidFill>
              <w14:schemeClr w14:val="tx1"/>
            </w14:solidFill>
          </w14:textFill>
        </w:rPr>
        <w:t>）紧急防护行动。主要有隐蔽、撤离、服用稳定碘</w:t>
      </w:r>
      <w:r>
        <w:rPr>
          <w:rFonts w:hint="eastAsia" w:ascii="Times New Roman" w:eastAsia="仿宋_GB2312" w:cs="Arial"/>
          <w:color w:val="000000" w:themeColor="text1"/>
          <w:sz w:val="32"/>
          <w:szCs w:val="32"/>
          <w:lang w:val="zh-CN" w:eastAsia="zh-CN"/>
          <w14:textFill>
            <w14:solidFill>
              <w14:schemeClr w14:val="tx1"/>
            </w14:solidFill>
          </w14:textFill>
        </w:rPr>
        <w:t>；</w:t>
      </w:r>
      <w:r>
        <w:rPr>
          <w:rFonts w:hint="eastAsia" w:ascii="Times New Roman" w:hAnsi="Times New Roman" w:eastAsia="仿宋_GB2312" w:cs="Arial"/>
          <w:color w:val="000000" w:themeColor="text1"/>
          <w:sz w:val="32"/>
          <w:szCs w:val="32"/>
          <w:lang w:val="zh-CN" w:eastAsia="zh-CN"/>
          <w14:textFill>
            <w14:solidFill>
              <w14:schemeClr w14:val="tx1"/>
            </w14:solidFill>
          </w14:textFill>
        </w:rPr>
        <w:t>其辅助措施有：呼吸道和体表防护、进出通道控制、局部区域封锁、人员去污等。</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zh-CN"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zh-CN" w:eastAsia="zh-CN"/>
          <w14:textFill>
            <w14:solidFill>
              <w14:schemeClr w14:val="tx1"/>
            </w14:solidFill>
          </w14:textFill>
        </w:rPr>
        <w:t>）较长期防护措施。主要有食物和饮用水控制、临时避迁、永久性再定居和道路、建筑物等的去污。</w:t>
      </w:r>
    </w:p>
    <w:p>
      <w:pPr>
        <w:pStyle w:val="28"/>
        <w:widowControl w:val="0"/>
        <w:kinsoku/>
        <w:topLinePunct/>
        <w:autoSpaceDE/>
        <w:autoSpaceDN/>
        <w:spacing w:line="560" w:lineRule="exact"/>
        <w:ind w:firstLine="640"/>
        <w:rPr>
          <w:rFonts w:hint="eastAsia" w:ascii="Times New Roman" w:hAnsi="Times New Roman" w:eastAsia="仿宋_GB2312" w:cs="Arial"/>
          <w:color w:val="auto"/>
          <w:sz w:val="32"/>
          <w:szCs w:val="32"/>
          <w:lang w:val="zh-CN" w:eastAsia="zh-CN"/>
        </w:rPr>
      </w:pPr>
      <w:r>
        <w:rPr>
          <w:rFonts w:hint="eastAsia" w:ascii="Times New Roman" w:hAnsi="Times New Roman" w:eastAsia="仿宋_GB2312" w:cs="Arial"/>
          <w:color w:val="auto"/>
          <w:sz w:val="32"/>
          <w:szCs w:val="32"/>
          <w:lang w:val="zh-CN" w:eastAsia="zh-CN"/>
        </w:rPr>
        <w:t>为保障应急处置人员的人身安全，核应急隐蔽撤离前沿指挥部各成员单位应配备满足自身专业队需要的个人防护装备，指挥部成员的防护装备由应急管理局负责采购和维护。</w:t>
      </w:r>
    </w:p>
    <w:p>
      <w:pPr>
        <w:pStyle w:val="22"/>
        <w:rPr>
          <w:rFonts w:hint="eastAsia" w:ascii="Times New Roman" w:hAnsi="Times New Roman" w:cs="Arial"/>
          <w:lang w:val="zh-CN" w:eastAsia="zh-CN"/>
        </w:rPr>
      </w:pPr>
      <w:bookmarkStart w:id="64" w:name="_Toc83397066"/>
      <w:bookmarkStart w:id="65" w:name="_Toc114556046"/>
      <w:bookmarkStart w:id="66" w:name="_Toc80859610"/>
      <w:bookmarkStart w:id="67" w:name="_Toc28687"/>
      <w:bookmarkStart w:id="68" w:name="_Toc80888256"/>
      <w:r>
        <w:rPr>
          <w:rFonts w:hint="eastAsia" w:ascii="Times New Roman" w:hAnsi="Times New Roman" w:cs="Arial"/>
          <w:lang w:val="en-US" w:eastAsia="zh-CN"/>
        </w:rPr>
        <w:t>6.2</w:t>
      </w:r>
      <w:r>
        <w:rPr>
          <w:rFonts w:hint="eastAsia" w:cs="Arial"/>
          <w:lang w:val="en-US" w:eastAsia="zh-CN"/>
        </w:rPr>
        <w:t xml:space="preserve"> </w:t>
      </w:r>
      <w:r>
        <w:rPr>
          <w:rFonts w:hint="eastAsia" w:ascii="Times New Roman" w:hAnsi="Times New Roman" w:cs="Arial"/>
          <w:lang w:val="zh-CN" w:eastAsia="zh-CN"/>
        </w:rPr>
        <w:t>隐蔽与撤离</w:t>
      </w:r>
      <w:bookmarkEnd w:id="64"/>
      <w:bookmarkEnd w:id="65"/>
      <w:bookmarkEnd w:id="66"/>
      <w:bookmarkEnd w:id="67"/>
      <w:bookmarkEnd w:id="68"/>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zh-CN" w:eastAsia="zh-CN"/>
          <w14:textFill>
            <w14:solidFill>
              <w14:schemeClr w14:val="tx1"/>
            </w14:solidFill>
          </w14:textFill>
        </w:rPr>
        <w:t>实施隐蔽与撤离措施由省前沿指挥部指挥，区核应急隐蔽撤离前沿指挥部具体组织，隐蔽撤离前沿指挥所、组实施。</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w:t>
      </w:r>
      <w:r>
        <w:rPr>
          <w:rFonts w:hint="eastAsia" w:ascii="Times New Roman" w:hAnsi="Times New Roman" w:eastAsia="仿宋_GB2312" w:cs="Arial"/>
          <w:color w:val="000000" w:themeColor="text1"/>
          <w:sz w:val="32"/>
          <w:szCs w:val="32"/>
          <w:lang w:val="zh-CN" w:eastAsia="zh-CN"/>
          <w14:textFill>
            <w14:solidFill>
              <w14:schemeClr w14:val="tx1"/>
            </w14:solidFill>
          </w14:textFill>
        </w:rPr>
        <w:t>区</w:t>
      </w:r>
      <w:r>
        <w:rPr>
          <w:rFonts w:hint="eastAsia" w:ascii="Times New Roman" w:eastAsia="仿宋_GB2312" w:cs="Arial"/>
          <w:color w:val="000000" w:themeColor="text1"/>
          <w:sz w:val="32"/>
          <w:szCs w:val="32"/>
          <w:lang w:val="en-US" w:eastAsia="zh-CN"/>
          <w14:textFill>
            <w14:solidFill>
              <w14:schemeClr w14:val="tx1"/>
            </w14:solidFill>
          </w14:textFill>
        </w:rPr>
        <w:t>应急计划区内人员及车辆</w:t>
      </w:r>
      <w:r>
        <w:rPr>
          <w:rFonts w:hint="eastAsia" w:ascii="Times New Roman" w:hAnsi="Times New Roman" w:eastAsia="仿宋_GB2312" w:cs="Arial"/>
          <w:color w:val="000000" w:themeColor="text1"/>
          <w:sz w:val="32"/>
          <w:szCs w:val="32"/>
          <w:lang w:val="zh-CN" w:eastAsia="zh-CN"/>
          <w14:textFill>
            <w14:solidFill>
              <w14:schemeClr w14:val="tx1"/>
            </w14:solidFill>
          </w14:textFill>
        </w:rPr>
        <w:t>数据统计</w:t>
      </w:r>
      <w:r>
        <w:rPr>
          <w:rFonts w:hint="eastAsia" w:ascii="Times New Roman" w:hAnsi="Times New Roman" w:eastAsia="仿宋_GB2312" w:cs="Arial"/>
          <w:color w:val="auto"/>
          <w:sz w:val="32"/>
          <w:szCs w:val="32"/>
          <w:lang w:val="zh-CN" w:eastAsia="zh-CN"/>
        </w:rPr>
        <w:t>表见附件</w:t>
      </w:r>
      <w:r>
        <w:rPr>
          <w:rFonts w:hint="eastAsia" w:ascii="Times New Roman" w:eastAsia="仿宋_GB2312" w:cs="Arial"/>
          <w:color w:val="auto"/>
          <w:sz w:val="32"/>
          <w:szCs w:val="32"/>
          <w:lang w:val="en-US" w:eastAsia="zh-CN"/>
        </w:rPr>
        <w:t>5</w:t>
      </w:r>
      <w:r>
        <w:rPr>
          <w:rFonts w:hint="eastAsia" w:ascii="Times New Roman" w:hAnsi="Times New Roman" w:eastAsia="仿宋_GB2312" w:cs="Arial"/>
          <w:color w:val="auto"/>
          <w:sz w:val="32"/>
          <w:szCs w:val="32"/>
          <w:lang w:val="zh-CN" w:eastAsia="zh-CN"/>
        </w:rPr>
        <w:t>。</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zh-CN" w:eastAsia="zh-CN"/>
          <w14:textFill>
            <w14:solidFill>
              <w14:schemeClr w14:val="tx1"/>
            </w14:solidFill>
          </w14:textFill>
        </w:rPr>
        <w:t>隐蔽范围内的居民在接到通知后，应迅速进入砖或混凝土结构的房屋内，关闭门窗和通风系统，以避免或减少烟羽对人体的危害。有条件的居民以自行返回家中为主，其他居民就近进入封闭场所，区各职能部门、企事业单位在做好人员核查和登记的基础上，应积极接纳附近不具备隐蔽条件的群众，防止受到辐射伤害。</w:t>
      </w:r>
      <w:r>
        <w:rPr>
          <w:rFonts w:hint="eastAsia" w:ascii="Times New Roman" w:eastAsia="仿宋_GB2312" w:cs="Arial"/>
          <w:color w:val="auto"/>
          <w:sz w:val="32"/>
          <w:szCs w:val="32"/>
          <w:lang w:val="en-US" w:eastAsia="zh-CN"/>
        </w:rPr>
        <w:t>连云区</w:t>
      </w:r>
      <w:r>
        <w:rPr>
          <w:rFonts w:hint="eastAsia" w:ascii="Times New Roman" w:hAnsi="Times New Roman" w:eastAsia="仿宋_GB2312" w:cs="Arial"/>
          <w:color w:val="auto"/>
          <w:sz w:val="32"/>
          <w:szCs w:val="32"/>
          <w:lang w:val="zh-CN" w:eastAsia="zh-CN"/>
        </w:rPr>
        <w:t>主要</w:t>
      </w:r>
      <w:r>
        <w:rPr>
          <w:rFonts w:hint="eastAsia" w:ascii="Times New Roman" w:eastAsia="仿宋_GB2312" w:cs="Arial"/>
          <w:color w:val="auto"/>
          <w:sz w:val="32"/>
          <w:szCs w:val="32"/>
          <w:lang w:val="en-US" w:eastAsia="zh-CN"/>
        </w:rPr>
        <w:t>应急避难</w:t>
      </w:r>
      <w:r>
        <w:rPr>
          <w:rFonts w:hint="eastAsia" w:ascii="Times New Roman" w:hAnsi="Times New Roman" w:eastAsia="仿宋_GB2312" w:cs="Arial"/>
          <w:color w:val="auto"/>
          <w:sz w:val="32"/>
          <w:szCs w:val="32"/>
          <w:lang w:val="zh-CN" w:eastAsia="zh-CN"/>
        </w:rPr>
        <w:t>场所见</w:t>
      </w:r>
      <w:r>
        <w:rPr>
          <w:rFonts w:hint="eastAsia" w:ascii="Times New Roman" w:eastAsia="仿宋_GB2312" w:cs="Arial"/>
          <w:color w:val="auto"/>
          <w:sz w:val="32"/>
          <w:szCs w:val="32"/>
          <w:lang w:val="en-US" w:eastAsia="zh-CN"/>
        </w:rPr>
        <w:t>附件6</w:t>
      </w:r>
      <w:r>
        <w:rPr>
          <w:rFonts w:hint="eastAsia" w:ascii="Times New Roman" w:hAnsi="Times New Roman" w:eastAsia="仿宋_GB2312" w:cs="Arial"/>
          <w:color w:val="auto"/>
          <w:sz w:val="32"/>
          <w:szCs w:val="32"/>
          <w:lang w:val="zh-CN" w:eastAsia="zh-CN"/>
        </w:rPr>
        <w:t>。</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撤离一般分为预防性撤离和放射性事故发生后撤离两种。预防性撤离是发生放射性核素释放前撤离的方法，是最有效的预防性措施。放射性烟羽沉降后的撤离，应尽可能减少公众在撤离过程中可能受到的辐射。</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对于应急情况下公众的自发撤离，区核应急隐蔽撤离前沿指挥部应及时掌握情况，做好对公众正确信息的宣传，并做好交通控制和保障、自发撤离居民的安置工作。</w:t>
      </w:r>
    </w:p>
    <w:p>
      <w:pPr>
        <w:pStyle w:val="22"/>
        <w:rPr>
          <w:rFonts w:hint="eastAsia" w:ascii="Times New Roman" w:hAnsi="Times New Roman" w:cs="Arial"/>
          <w:lang w:val="zh-CN" w:eastAsia="zh-CN"/>
        </w:rPr>
      </w:pPr>
      <w:bookmarkStart w:id="69" w:name="_Toc17254"/>
      <w:r>
        <w:rPr>
          <w:rFonts w:hint="eastAsia" w:ascii="Times New Roman" w:hAnsi="Times New Roman" w:cs="Arial"/>
          <w:lang w:val="en-US" w:eastAsia="zh-CN"/>
        </w:rPr>
        <w:t>6.3</w:t>
      </w:r>
      <w:r>
        <w:rPr>
          <w:rFonts w:hint="eastAsia" w:cs="Arial"/>
          <w:lang w:val="en-US" w:eastAsia="zh-CN"/>
        </w:rPr>
        <w:t xml:space="preserve"> </w:t>
      </w:r>
      <w:r>
        <w:rPr>
          <w:rFonts w:hint="eastAsia" w:ascii="Times New Roman" w:hAnsi="Times New Roman" w:cs="Arial"/>
          <w:lang w:val="en-US" w:eastAsia="zh-CN"/>
        </w:rPr>
        <w:t>稳定碘的准备、发放和服用</w:t>
      </w:r>
      <w:bookmarkEnd w:id="69"/>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zh-CN"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在放射性烟羽到达之前服用稳定碘，能有效阻止放射性碘在甲状腺中的聚积，是场外应急响应中常用的防护措施之一</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服用稳定碘很少作为一项单独的防护措施，通常与隐蔽和撤离行动同时使用。</w:t>
      </w:r>
    </w:p>
    <w:p>
      <w:pPr>
        <w:pStyle w:val="23"/>
        <w:rPr>
          <w:rFonts w:ascii="Times New Roman" w:hAnsi="Times New Roman" w:cs="Arial"/>
          <w:lang w:eastAsia="zh-CN"/>
        </w:rPr>
      </w:pPr>
      <w:bookmarkStart w:id="70" w:name="_Toc15664"/>
      <w:r>
        <w:rPr>
          <w:rFonts w:hint="eastAsia" w:ascii="Times New Roman" w:hAnsi="Times New Roman" w:cs="Arial"/>
          <w:lang w:val="en-US" w:eastAsia="zh-CN"/>
        </w:rPr>
        <w:t>6.3.1</w:t>
      </w:r>
      <w:r>
        <w:rPr>
          <w:rFonts w:hint="eastAsia" w:cs="Arial"/>
          <w:lang w:val="en-US" w:eastAsia="zh-CN"/>
        </w:rPr>
        <w:t xml:space="preserve"> </w:t>
      </w:r>
      <w:r>
        <w:rPr>
          <w:rFonts w:hint="eastAsia" w:ascii="Times New Roman" w:hAnsi="Times New Roman" w:cs="Arial"/>
          <w:lang w:val="en-US" w:eastAsia="zh-CN"/>
        </w:rPr>
        <w:t>稳定碘准备、发放和服用的应急组织和单位</w:t>
      </w:r>
      <w:bookmarkEnd w:id="70"/>
    </w:p>
    <w:p>
      <w:pPr>
        <w:pStyle w:val="28"/>
        <w:widowControl w:val="0"/>
        <w:kinsoku/>
        <w:topLinePunct/>
        <w:autoSpaceDE/>
        <w:autoSpaceDN/>
        <w:spacing w:line="560" w:lineRule="exact"/>
        <w:ind w:firstLine="640"/>
        <w:rPr>
          <w:rFonts w:hint="eastAsia" w:ascii="Times New Roman" w:eastAsia="仿宋_GB2312" w:cs="Arial"/>
          <w:color w:val="000000" w:themeColor="text1"/>
          <w:sz w:val="32"/>
          <w:szCs w:val="32"/>
          <w:lang w:val="en-US" w:eastAsia="zh-CN"/>
          <w14:textFill>
            <w14:solidFill>
              <w14:schemeClr w14:val="tx1"/>
            </w14:solidFill>
          </w14:textFill>
        </w:rPr>
      </w:pPr>
      <w:r>
        <w:rPr>
          <w:rFonts w:hint="eastAsia" w:ascii="Times New Roman" w:eastAsia="仿宋_GB2312" w:cs="Arial"/>
          <w:color w:val="000000" w:themeColor="text1"/>
          <w:sz w:val="32"/>
          <w:szCs w:val="32"/>
          <w:lang w:val="en-US" w:eastAsia="zh-CN"/>
          <w14:textFill>
            <w14:solidFill>
              <w14:schemeClr w14:val="tx1"/>
            </w14:solidFill>
          </w14:textFill>
        </w:rPr>
        <w:t>区医疗救护和辐射防护组在省、市</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医疗救护和辐射防护组</w:t>
      </w:r>
      <w:r>
        <w:rPr>
          <w:rFonts w:hint="eastAsia" w:ascii="Times New Roman" w:eastAsia="仿宋_GB2312" w:cs="Arial"/>
          <w:color w:val="000000" w:themeColor="text1"/>
          <w:sz w:val="32"/>
          <w:szCs w:val="32"/>
          <w:lang w:val="en-US" w:eastAsia="zh-CN"/>
          <w14:textFill>
            <w14:solidFill>
              <w14:schemeClr w14:val="tx1"/>
            </w14:solidFill>
          </w14:textFill>
        </w:rPr>
        <w:t>指导下，负责</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稳定碘的储存、保管、更换和发放工作</w:t>
      </w:r>
      <w:r>
        <w:rPr>
          <w:rFonts w:hint="eastAsia" w:ascii="Times New Roman" w:eastAsia="仿宋_GB2312" w:cs="Arial"/>
          <w:color w:val="000000" w:themeColor="text1"/>
          <w:sz w:val="32"/>
          <w:szCs w:val="32"/>
          <w:lang w:val="en-US" w:eastAsia="zh-CN"/>
          <w14:textFill>
            <w14:solidFill>
              <w14:schemeClr w14:val="tx1"/>
            </w14:solidFill>
          </w14:textFill>
        </w:rPr>
        <w:t>。应急响应期间，根据省、市医疗救护和辐射防护组统一部署，组织做好应急计划区居民、现场应急人员及其他人员的碘片发放工作。</w:t>
      </w:r>
    </w:p>
    <w:p>
      <w:pPr>
        <w:pStyle w:val="23"/>
        <w:rPr>
          <w:rFonts w:hint="eastAsia" w:ascii="Times New Roman" w:hAnsi="Times New Roman" w:cs="Arial"/>
          <w:lang w:val="en-US" w:eastAsia="zh-CN"/>
        </w:rPr>
      </w:pPr>
      <w:bookmarkStart w:id="71" w:name="_Toc4693"/>
      <w:r>
        <w:rPr>
          <w:rFonts w:hint="eastAsia" w:ascii="Times New Roman" w:hAnsi="Times New Roman" w:cs="Arial"/>
          <w:lang w:val="en-US" w:eastAsia="zh-CN"/>
        </w:rPr>
        <w:t>6.3.2</w:t>
      </w:r>
      <w:r>
        <w:rPr>
          <w:rFonts w:hint="eastAsia" w:cs="Arial"/>
          <w:lang w:val="en-US" w:eastAsia="zh-CN"/>
        </w:rPr>
        <w:t xml:space="preserve"> </w:t>
      </w:r>
      <w:r>
        <w:rPr>
          <w:rFonts w:hint="eastAsia" w:ascii="Times New Roman" w:hAnsi="Times New Roman" w:cs="Arial"/>
          <w:lang w:val="en-US" w:eastAsia="zh-CN"/>
        </w:rPr>
        <w:t>发放和服用范围</w:t>
      </w:r>
      <w:bookmarkEnd w:id="71"/>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稳定碘的发放、服用范围为烟羽应急计划区。特殊情况下，其范围可能稍超出烟羽应急计划区。拟服用对象为：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）烟羽应急计划区内的所有公众</w:t>
      </w:r>
      <w:r>
        <w:rPr>
          <w:rFonts w:hint="eastAsia" w:ascii="Times New Roman" w:eastAsia="仿宋_GB2312" w:cs="Arial"/>
          <w:color w:val="000000" w:themeColor="text1"/>
          <w:sz w:val="32"/>
          <w:szCs w:val="32"/>
          <w:lang w:val="en-US" w:eastAsia="zh-CN"/>
          <w14:textFill>
            <w14:solidFill>
              <w14:schemeClr w14:val="tx1"/>
            </w14:solidFill>
          </w14:textFill>
        </w:rPr>
        <w:t>；</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）进入烟羽应急计划区的所有核应急工作人员。</w:t>
      </w:r>
    </w:p>
    <w:p>
      <w:pPr>
        <w:pStyle w:val="22"/>
        <w:rPr>
          <w:rFonts w:hint="default" w:ascii="Times New Roman" w:hAnsi="Times New Roman" w:cs="Arial"/>
          <w:lang w:val="en-US" w:eastAsia="zh-CN"/>
        </w:rPr>
      </w:pPr>
      <w:bookmarkStart w:id="72" w:name="_Toc12683"/>
      <w:r>
        <w:rPr>
          <w:rFonts w:hint="eastAsia" w:ascii="Times New Roman" w:hAnsi="Times New Roman" w:cs="Arial"/>
          <w:lang w:val="en-US" w:eastAsia="zh-CN"/>
        </w:rPr>
        <w:t>6.4</w:t>
      </w:r>
      <w:r>
        <w:rPr>
          <w:rFonts w:hint="eastAsia" w:cs="Arial"/>
          <w:lang w:val="en-US" w:eastAsia="zh-CN"/>
        </w:rPr>
        <w:t xml:space="preserve"> </w:t>
      </w:r>
      <w:r>
        <w:rPr>
          <w:rFonts w:hint="eastAsia" w:ascii="Times New Roman" w:hAnsi="Times New Roman" w:cs="Arial"/>
          <w:lang w:val="en-US" w:eastAsia="zh-CN"/>
        </w:rPr>
        <w:t>陆上交通管制</w:t>
      </w:r>
      <w:bookmarkEnd w:id="72"/>
    </w:p>
    <w:p>
      <w:pPr>
        <w:pStyle w:val="28"/>
        <w:keepNext w:val="0"/>
        <w:keepLines w:val="0"/>
        <w:pageBreakBefore w:val="0"/>
        <w:widowControl w:val="0"/>
        <w:kinsoku/>
        <w:wordWrap/>
        <w:overflowPunct/>
        <w:topLinePunct/>
        <w:autoSpaceDE/>
        <w:autoSpaceDN/>
        <w:bidi w:val="0"/>
        <w:adjustRightInd w:val="0"/>
        <w:snapToGrid w:val="0"/>
        <w:spacing w:line="240" w:lineRule="auto"/>
        <w:ind w:firstLine="640"/>
        <w:textAlignment w:val="baseline"/>
        <w:rPr>
          <w:rFonts w:hint="eastAsia" w:ascii="Times New Roman" w:hAnsi="Times New Roman" w:cs="Arial"/>
          <w:lang w:eastAsia="zh-CN"/>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陆上交通管制点和管制范围详见图</w:t>
      </w:r>
      <w:r>
        <w:rPr>
          <w:rFonts w:hint="default" w:ascii="Times New Roman" w:hAnsi="Times New Roman" w:eastAsia="仿宋_GB2312" w:cs="Arial"/>
          <w:color w:val="000000" w:themeColor="text1"/>
          <w:sz w:val="32"/>
          <w:szCs w:val="32"/>
          <w:lang w:val="en-US" w:eastAsia="zh-CN"/>
          <w14:textFill>
            <w14:solidFill>
              <w14:schemeClr w14:val="tx1"/>
            </w14:solidFill>
          </w14:textFill>
        </w:rPr>
        <w:t>6-</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2。</w:t>
      </w:r>
      <w:r>
        <w:drawing>
          <wp:inline distT="0" distB="0" distL="114300" distR="114300">
            <wp:extent cx="5614035" cy="7216140"/>
            <wp:effectExtent l="0" t="0" r="571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614035" cy="7216140"/>
                    </a:xfrm>
                    <a:prstGeom prst="rect">
                      <a:avLst/>
                    </a:prstGeom>
                    <a:noFill/>
                    <a:ln>
                      <a:noFill/>
                    </a:ln>
                  </pic:spPr>
                </pic:pic>
              </a:graphicData>
            </a:graphic>
          </wp:inline>
        </w:drawing>
      </w:r>
    </w:p>
    <w:p>
      <w:pPr>
        <w:keepNext w:val="0"/>
        <w:keepLines w:val="0"/>
        <w:widowControl/>
        <w:suppressLineNumbers w:val="0"/>
        <w:jc w:val="center"/>
        <w:rPr>
          <w:sz w:val="28"/>
          <w:szCs w:val="28"/>
        </w:rPr>
      </w:pPr>
      <w:r>
        <w:rPr>
          <w:rFonts w:ascii="黑体" w:hAnsi="宋体" w:eastAsia="黑体" w:cs="黑体"/>
          <w:snapToGrid w:val="0"/>
          <w:color w:val="000000"/>
          <w:kern w:val="0"/>
          <w:sz w:val="28"/>
          <w:szCs w:val="28"/>
          <w:lang w:val="en-US" w:eastAsia="zh-CN" w:bidi="ar"/>
        </w:rPr>
        <w:t>图6-</w:t>
      </w:r>
      <w:r>
        <w:rPr>
          <w:rFonts w:hint="eastAsia" w:ascii="黑体" w:hAnsi="宋体" w:eastAsia="黑体" w:cs="黑体"/>
          <w:snapToGrid w:val="0"/>
          <w:color w:val="000000"/>
          <w:kern w:val="0"/>
          <w:sz w:val="28"/>
          <w:szCs w:val="28"/>
          <w:lang w:val="en-US" w:eastAsia="zh-CN" w:bidi="ar"/>
        </w:rPr>
        <w:t>2</w:t>
      </w:r>
      <w:r>
        <w:rPr>
          <w:rFonts w:ascii="黑体" w:hAnsi="宋体" w:eastAsia="黑体" w:cs="黑体"/>
          <w:snapToGrid w:val="0"/>
          <w:color w:val="000000"/>
          <w:kern w:val="0"/>
          <w:sz w:val="28"/>
          <w:szCs w:val="28"/>
          <w:lang w:val="en-US" w:eastAsia="zh-CN" w:bidi="ar"/>
        </w:rPr>
        <w:t>田湾核电站场外应急陆上交通控制点、海上控制区图</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根据核电站周边地区的道路情况，陆上交通管制范围划分为</w:t>
      </w:r>
      <w:r>
        <w:rPr>
          <w:rFonts w:hint="default" w:ascii="Times New Roman" w:hAnsi="Times New Roman" w:eastAsia="仿宋_GB2312" w:cs="Arial"/>
          <w:color w:val="000000" w:themeColor="text1"/>
          <w:sz w:val="32"/>
          <w:szCs w:val="32"/>
          <w:lang w:val="en-US" w:eastAsia="zh-CN"/>
          <w14:textFill>
            <w14:solidFill>
              <w14:schemeClr w14:val="tx1"/>
            </w14:solidFill>
          </w14:textFill>
        </w:rPr>
        <w:t>4</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种类型。</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）第一类—封锁区域</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在烟羽应急计划区内区外沿设立</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10</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个交通控制点，控制核电站的所有陆上进出通道，对烟羽应急计划区内区实施环形封锁。</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w:t>
      </w:r>
      <w:r>
        <w:rPr>
          <w:rFonts w:hint="default" w:ascii="Times New Roman" w:hAnsi="Times New Roman" w:eastAsia="仿宋_GB2312" w:cs="Arial"/>
          <w:color w:val="000000" w:themeColor="text1"/>
          <w:sz w:val="32"/>
          <w:szCs w:val="32"/>
          <w:lang w:val="en-US" w:eastAsia="zh-CN"/>
          <w14:textFill>
            <w14:solidFill>
              <w14:schemeClr w14:val="tx1"/>
            </w14:solidFill>
          </w14:textFill>
        </w:rPr>
        <w:t>841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隧道北口，控制经中山路和</w:t>
      </w:r>
      <w:r>
        <w:rPr>
          <w:rFonts w:hint="default" w:ascii="Times New Roman" w:hAnsi="Times New Roman" w:eastAsia="仿宋_GB2312" w:cs="Arial"/>
          <w:color w:val="000000" w:themeColor="text1"/>
          <w:sz w:val="32"/>
          <w:szCs w:val="32"/>
          <w:lang w:val="en-US" w:eastAsia="zh-CN"/>
          <w14:textFill>
            <w14:solidFill>
              <w14:schemeClr w14:val="tx1"/>
            </w14:solidFill>
          </w14:textFill>
        </w:rPr>
        <w:t>841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隧道前往核电站的车辆、行人。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号点—海滨大道东疏港隧道入口处，控制经海滨大道前往核电站的车辆、行人。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号点—小金湾，控制经云宿公路（核电南路）和龙潭路前往核电站、宿城街道的车辆、行人。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4</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号点—云宿路经二十四路口，控制经云宿公路前往核电站、宿城街道的车</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5</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号点—海滨大道徐新公路路口，控制经海滨大道前往核电站的车辆、行人。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6</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号点—东疏港通道港口入口处，控制经东疏港前往核电站的车辆。</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7</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w:t>
      </w:r>
      <w:r>
        <w:rPr>
          <w:rFonts w:hint="default" w:ascii="Times New Roman" w:hAnsi="Times New Roman" w:eastAsia="仿宋_GB2312" w:cs="Arial"/>
          <w:color w:val="000000" w:themeColor="text1"/>
          <w:sz w:val="32"/>
          <w:szCs w:val="32"/>
          <w:lang w:val="en-US" w:eastAsia="zh-CN"/>
          <w14:textFill>
            <w14:solidFill>
              <w14:schemeClr w14:val="tx1"/>
            </w14:solidFill>
          </w14:textFill>
        </w:rPr>
        <w:t>S73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与</w:t>
      </w:r>
      <w:r>
        <w:rPr>
          <w:rFonts w:hint="default" w:ascii="Times New Roman" w:hAnsi="Times New Roman" w:eastAsia="仿宋_GB2312" w:cs="Arial"/>
          <w:color w:val="000000" w:themeColor="text1"/>
          <w:sz w:val="32"/>
          <w:szCs w:val="32"/>
          <w:lang w:val="en-US" w:eastAsia="zh-CN"/>
          <w14:textFill>
            <w14:solidFill>
              <w14:schemeClr w14:val="tx1"/>
            </w14:solidFill>
          </w14:textFill>
        </w:rPr>
        <w:t>G30</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互通，控制经</w:t>
      </w:r>
      <w:r>
        <w:rPr>
          <w:rFonts w:hint="default" w:ascii="Times New Roman" w:hAnsi="Times New Roman" w:eastAsia="仿宋_GB2312" w:cs="Arial"/>
          <w:color w:val="000000" w:themeColor="text1"/>
          <w:sz w:val="32"/>
          <w:szCs w:val="32"/>
          <w:lang w:val="en-US" w:eastAsia="zh-CN"/>
          <w14:textFill>
            <w14:solidFill>
              <w14:schemeClr w14:val="tx1"/>
            </w14:solidFill>
          </w14:textFill>
        </w:rPr>
        <w:t>S73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前往核电站车辆，指挥从渔湾出口出来的车辆从开发区出口下高速，疏导车辆安全、有序、快捷地进入渔湾收费站。</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X</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w:t>
      </w:r>
      <w:r>
        <w:rPr>
          <w:rFonts w:hint="default" w:ascii="Times New Roman" w:hAnsi="Times New Roman" w:eastAsia="仿宋_GB2312" w:cs="Arial"/>
          <w:color w:val="000000" w:themeColor="text1"/>
          <w:sz w:val="32"/>
          <w:szCs w:val="32"/>
          <w:lang w:val="en-US" w:eastAsia="zh-CN"/>
          <w14:textFill>
            <w14:solidFill>
              <w14:schemeClr w14:val="tx1"/>
            </w14:solidFill>
          </w14:textFill>
        </w:rPr>
        <w:t>S73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南隧道东入口，控制车辆通过隧道进入核电站。</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Y</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号点—田湾跨海大桥入口，根据风向控制车辆进入核电站下风向区域。</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Z</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号点—北疏港通道入口，控制车辆通过进入连岛。</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对该区域实施封锁后，除持有特许通行证的核应急工作用车辆、人员外，其余车辆、人员一律只出不进。</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）第二类—交通控制区域</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在烟羽应急计划区外沿设立</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16</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个交通控制点，对烟羽应急计划区实施封闭式的交通控制。</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8</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号点—东联公司天桥，控制经中山路和港区向东的车辆、行人。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9</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号点—中山路港四路口，控制经中山路和港区向东的车辆、行人。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default" w:ascii="Times New Roman" w:hAnsi="Times New Roman" w:eastAsia="仿宋_GB2312" w:cs="Arial"/>
          <w:color w:val="000000" w:themeColor="text1"/>
          <w:sz w:val="32"/>
          <w:szCs w:val="32"/>
          <w:lang w:val="en-US" w:eastAsia="zh-CN"/>
          <w14:textFill>
            <w14:solidFill>
              <w14:schemeClr w14:val="tx1"/>
            </w14:solidFill>
          </w14:textFill>
        </w:rPr>
        <w:t>10</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号点—大港路南疏港通道入口处，控制经港区向东的车辆、行人。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11号点—海滨大道外仓路口，控制经海滨大道向东的车辆、行人。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12号点—港城大道五羊路口</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控制经五羊路、226省道进入烟羽应急计划区。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13号点—港城大道平山路口，控制经云宿公路进入烟羽应急计划区。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14号点—港城大道新光路口，控制经226省道进入烟羽应急计划区。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15号点—昆仑山路黄河路口，控制车辆经黄河路进入烟羽应急计划区。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16号点—昆仑山路松花江路口，控制经松花江路进入烟羽应急计划区。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17号点—昆仑山长江路口，控制经长江路进入烟羽应急计划区。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18号点—昆仑山珠江路口，控制经珠江路进入烟羽应急计划区。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19号点—226省道徐新公路路口，控制经226省道进入烟羽应急计划区。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20号点—连云开发区云港路徐新公路路口，控制经云港路进入烟羽应急计划区。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21号点—市开发区江宁工业园连徐高速入口，控制车辆驶入东疏港高速，误入烟羽应急计划区。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22号点—市开发区港城大道连徐高速入口，控制车辆驶入东疏港高速，误入烟羽应急计划区。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23号点—大港路0公里G30入口，控制车辆驶入东疏港高速，误入烟羽应急计划区。</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对该区域实施交通控制后，无关的车辆、人员不得进入。</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）第三类—交通管制路段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为保证场外应急响应行动的实施，必要时可采取临时设立交通调整点或路段管制的方法，对连云港市城区的有关路段实施交通管制，主要有：</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高公岛—连高公路—海滨大道—平山路—</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242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省道—花果山大道—新浦—海州路段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宿城—</w:t>
      </w:r>
      <w:r>
        <w:rPr>
          <w:rFonts w:hint="default" w:ascii="Times New Roman" w:hAnsi="Times New Roman" w:eastAsia="仿宋_GB2312" w:cs="Arial"/>
          <w:color w:val="000000" w:themeColor="text1"/>
          <w:sz w:val="32"/>
          <w:szCs w:val="32"/>
          <w:lang w:val="en-US" w:eastAsia="zh-CN"/>
          <w14:textFill>
            <w14:solidFill>
              <w14:schemeClr w14:val="tx1"/>
            </w14:solidFill>
          </w14:textFill>
        </w:rPr>
        <w:t>841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隧道—海滨大道路段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宿城—云宿路—港城大道路段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宿城—云宿路—经（二十四、十七、十五、十三、十一、九、八、七、六、五）—</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226</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省道路段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板桥</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黄河路</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港城大道路段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港区</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东疏港高速</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连云区、开发区、徐圩新区、新浦区、海州区的主要城区路段。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4</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）第四类</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部分交通管制路段</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为保证场外应急响应行动的实施，必要时可采取临时设立交通调整点或路段管制的方法，对连云港市的主要进出干道实施部分交通管制，主要有：宁连、连徐、</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204</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国道、</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226</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省道、</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242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省道。上述陆上交通管制范围及交通管制点可视事故的实际或可能的影响范围作出适当调整。</w:t>
      </w:r>
    </w:p>
    <w:p>
      <w:pPr>
        <w:pStyle w:val="22"/>
        <w:rPr>
          <w:rFonts w:hint="eastAsia" w:ascii="Times New Roman" w:hAnsi="Times New Roman" w:cs="Arial"/>
          <w:lang w:val="en-US" w:eastAsia="zh-CN"/>
        </w:rPr>
      </w:pPr>
      <w:bookmarkStart w:id="73" w:name="_Toc1386"/>
      <w:r>
        <w:rPr>
          <w:rFonts w:hint="eastAsia" w:ascii="Times New Roman" w:hAnsi="Times New Roman" w:cs="Arial"/>
          <w:lang w:val="en-US" w:eastAsia="zh-CN"/>
        </w:rPr>
        <w:t>6.</w:t>
      </w:r>
      <w:r>
        <w:rPr>
          <w:rFonts w:hint="eastAsia" w:cs="Arial"/>
          <w:lang w:val="en-US" w:eastAsia="zh-CN"/>
        </w:rPr>
        <w:t xml:space="preserve">5 </w:t>
      </w:r>
      <w:r>
        <w:rPr>
          <w:rFonts w:hint="eastAsia" w:ascii="Times New Roman" w:hAnsi="Times New Roman" w:cs="Arial"/>
          <w:lang w:val="en-US" w:eastAsia="zh-CN"/>
        </w:rPr>
        <w:t>食物和饮用水控制</w:t>
      </w:r>
      <w:bookmarkEnd w:id="73"/>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食物和饮水控制由区、街道、社区（村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工区）具体执行。</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准备进行食物和饮水的控制范围为食入应急计划区。实际控制范围根据事故当时取样检测结果及污染情况，经专家组论证后提出建议，由省指挥部确定。</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）受污染超过控制标准的食物和饮水不得直接饮用，应从外调用清洁食物和饮用水。特殊情况下也可采取下列方法处理：</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食物原材料用洁净水反复冲洗到允许标准之下再加工食用</w:t>
      </w:r>
      <w:r>
        <w:rPr>
          <w:rFonts w:hint="eastAsia" w:ascii="Times New Roman" w:eastAsia="仿宋_GB2312" w:cs="Arial"/>
          <w:color w:val="000000" w:themeColor="text1"/>
          <w:sz w:val="32"/>
          <w:szCs w:val="32"/>
          <w:lang w:val="en-US" w:eastAsia="zh-CN"/>
          <w14:textFill>
            <w14:solidFill>
              <w14:schemeClr w14:val="tx1"/>
            </w14:solidFill>
          </w14:textFill>
        </w:rPr>
        <w:t>；</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饮水过滤、沉淀到允许标准之下再饮用。</w:t>
      </w:r>
    </w:p>
    <w:p>
      <w:pPr>
        <w:pStyle w:val="28"/>
        <w:widowControl w:val="0"/>
        <w:kinsoku/>
        <w:topLinePunct/>
        <w:autoSpaceDE/>
        <w:autoSpaceDN/>
        <w:spacing w:line="560" w:lineRule="exact"/>
        <w:ind w:firstLine="640"/>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）受污染地区的农林作物一律不得采收。</w:t>
      </w:r>
    </w:p>
    <w:p>
      <w:pPr>
        <w:pStyle w:val="28"/>
        <w:widowControl w:val="0"/>
        <w:kinsoku/>
        <w:topLinePunct/>
        <w:autoSpaceDE/>
        <w:autoSpaceDN/>
        <w:spacing w:line="560" w:lineRule="exact"/>
        <w:ind w:firstLine="640"/>
        <w:rPr>
          <w:rFonts w:hint="default"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）受污染地区的家禽、牲畜不得在野外放牧。</w:t>
      </w:r>
    </w:p>
    <w:p>
      <w:pPr>
        <w:pStyle w:val="28"/>
        <w:widowControl w:val="0"/>
        <w:kinsoku/>
        <w:topLinePunct/>
        <w:autoSpaceDE/>
        <w:autoSpaceDN/>
        <w:spacing w:line="560" w:lineRule="exact"/>
        <w:ind w:firstLine="640"/>
        <w:rPr>
          <w:rFonts w:hint="default"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4</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）受污染地区已制成的食品统一收缴、集中处理。</w:t>
      </w:r>
    </w:p>
    <w:p>
      <w:pPr>
        <w:pStyle w:val="28"/>
        <w:widowControl w:val="0"/>
        <w:kinsoku/>
        <w:topLinePunct/>
        <w:autoSpaceDE/>
        <w:autoSpaceDN/>
        <w:spacing w:line="560" w:lineRule="exact"/>
        <w:ind w:firstLine="640"/>
        <w:rPr>
          <w:rFonts w:hint="default"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5</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）对控制范围内的公众供应洁净食物和饮水。</w:t>
      </w:r>
    </w:p>
    <w:p>
      <w:pPr>
        <w:pStyle w:val="22"/>
        <w:rPr>
          <w:rFonts w:hint="eastAsia" w:ascii="Times New Roman" w:hAnsi="Times New Roman" w:cs="Arial"/>
          <w:lang w:val="en-US" w:eastAsia="zh-CN"/>
        </w:rPr>
      </w:pPr>
      <w:bookmarkStart w:id="74" w:name="_Toc3318"/>
      <w:r>
        <w:rPr>
          <w:rFonts w:hint="eastAsia" w:ascii="Times New Roman" w:hAnsi="Times New Roman" w:cs="Arial"/>
          <w:lang w:val="en-US" w:eastAsia="zh-CN"/>
        </w:rPr>
        <w:t>6.</w:t>
      </w:r>
      <w:r>
        <w:rPr>
          <w:rFonts w:hint="eastAsia" w:cs="Arial"/>
          <w:lang w:val="en-US" w:eastAsia="zh-CN"/>
        </w:rPr>
        <w:t xml:space="preserve">6 </w:t>
      </w:r>
      <w:r>
        <w:rPr>
          <w:rFonts w:hint="eastAsia" w:ascii="Times New Roman" w:hAnsi="Times New Roman" w:cs="Arial"/>
          <w:lang w:val="en-US" w:eastAsia="zh-CN"/>
        </w:rPr>
        <w:t>避迁</w:t>
      </w:r>
      <w:bookmarkEnd w:id="74"/>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避迁可分为暂时性和永久性两种，暂时性避迁的时间为几个月至两年，而永久性避迁的时间则更长。</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1</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eastAsia" w:ascii="Times New Roman" w:eastAsia="仿宋_GB2312" w:cs="Arial"/>
          <w:color w:val="000000" w:themeColor="text1"/>
          <w:sz w:val="32"/>
          <w:szCs w:val="32"/>
          <w:lang w:val="en-US" w:eastAsia="zh-CN"/>
          <w14:textFill>
            <w14:solidFill>
              <w14:schemeClr w14:val="tx1"/>
            </w14:solidFill>
          </w14:textFill>
        </w:rPr>
        <w:t>区政府配合</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省核应急委</w:t>
      </w:r>
      <w:r>
        <w:rPr>
          <w:rFonts w:hint="eastAsia" w:ascii="Times New Roman"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连云港市政府研究实施避迁的行动方案。</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2</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eastAsia" w:ascii="Times New Roman" w:eastAsia="仿宋_GB2312" w:cs="Arial"/>
          <w:color w:val="000000" w:themeColor="text1"/>
          <w:sz w:val="32"/>
          <w:szCs w:val="32"/>
          <w:lang w:val="en-US" w:eastAsia="zh-CN"/>
          <w14:textFill>
            <w14:solidFill>
              <w14:schemeClr w14:val="tx1"/>
            </w14:solidFill>
          </w14:textFill>
        </w:rPr>
        <w:t>区政府配合</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连云港市政府选定避迁地点和安置用房，筹措安置物资，制定实施避迁的行动计划并报省核应急委。</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3</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）根据避迁命令，</w:t>
      </w:r>
      <w:r>
        <w:rPr>
          <w:rFonts w:hint="eastAsia" w:ascii="Times New Roman" w:eastAsia="仿宋_GB2312" w:cs="Arial"/>
          <w:color w:val="000000" w:themeColor="text1"/>
          <w:sz w:val="32"/>
          <w:szCs w:val="32"/>
          <w:lang w:val="en-US" w:eastAsia="zh-CN"/>
          <w14:textFill>
            <w14:solidFill>
              <w14:schemeClr w14:val="tx1"/>
            </w14:solidFill>
          </w14:textFill>
        </w:rPr>
        <w:t>区政府配合</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连云港市政府具体组织避迁行动，并将执行情况报省</w:t>
      </w:r>
      <w:r>
        <w:rPr>
          <w:rFonts w:hint="eastAsia" w:ascii="Times New Roman" w:eastAsia="仿宋_GB2312" w:cs="Arial"/>
          <w:color w:val="000000" w:themeColor="text1"/>
          <w:sz w:val="32"/>
          <w:szCs w:val="32"/>
          <w:lang w:val="en-US" w:eastAsia="zh-CN"/>
          <w14:textFill>
            <w14:solidFill>
              <w14:schemeClr w14:val="tx1"/>
            </w14:solidFill>
          </w14:textFill>
        </w:rPr>
        <w:t>、市</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核应急委。</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4</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）避迁人员迁出后，</w:t>
      </w:r>
      <w:r>
        <w:rPr>
          <w:rFonts w:hint="eastAsia" w:ascii="Times New Roman" w:eastAsia="仿宋_GB2312" w:cs="Arial"/>
          <w:color w:val="000000" w:themeColor="text1"/>
          <w:sz w:val="32"/>
          <w:szCs w:val="32"/>
          <w:lang w:val="en-US" w:eastAsia="zh-CN"/>
          <w14:textFill>
            <w14:solidFill>
              <w14:schemeClr w14:val="tx1"/>
            </w14:solidFill>
          </w14:textFill>
        </w:rPr>
        <w:t>区公安组配合</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市公安组对迁出区域实施封锁，制止迁出人员返回原地，禁止无关人员进入迁出区域。</w:t>
      </w:r>
    </w:p>
    <w:p>
      <w:pPr>
        <w:pStyle w:val="28"/>
        <w:widowControl w:val="0"/>
        <w:kinsoku/>
        <w:topLinePunct/>
        <w:autoSpaceDE/>
        <w:autoSpaceDN/>
        <w:spacing w:line="560" w:lineRule="exact"/>
        <w:ind w:firstLine="640"/>
        <w:rPr>
          <w:rFonts w:hint="eastAsia" w:ascii="Times New Roman" w:hAnsi="Times New Roman" w:eastAsia="仿宋_GB2312" w:cs="Arial"/>
          <w:color w:val="000000" w:themeColor="text1"/>
          <w:sz w:val="32"/>
          <w:szCs w:val="32"/>
          <w:lang w:val="en-US" w:eastAsia="zh-CN"/>
          <w14:textFill>
            <w14:solidFill>
              <w14:schemeClr w14:val="tx1"/>
            </w14:solidFill>
          </w14:textFill>
        </w:rPr>
      </w:pPr>
      <w:r>
        <w:rPr>
          <w:rFonts w:hint="eastAsia" w:ascii="Times New Roman" w:hAnsi="Times New Roman" w:eastAsia="仿宋_GB2312" w:cs="Arial"/>
          <w:color w:val="000000" w:themeColor="text1"/>
          <w:sz w:val="32"/>
          <w:szCs w:val="32"/>
          <w:lang w:val="en-US" w:eastAsia="zh-CN"/>
          <w14:textFill>
            <w14:solidFill>
              <w14:schemeClr w14:val="tx1"/>
            </w14:solidFill>
          </w14:textFill>
        </w:rPr>
        <w:t>（</w:t>
      </w:r>
      <w:r>
        <w:rPr>
          <w:rFonts w:hint="default" w:ascii="Times New Roman" w:hAnsi="Times New Roman" w:eastAsia="仿宋_GB2312" w:cs="Arial"/>
          <w:color w:val="000000" w:themeColor="text1"/>
          <w:sz w:val="32"/>
          <w:szCs w:val="32"/>
          <w:lang w:val="en-US" w:eastAsia="zh-CN"/>
          <w14:textFill>
            <w14:solidFill>
              <w14:schemeClr w14:val="tx1"/>
            </w14:solidFill>
          </w14:textFill>
        </w:rPr>
        <w:t>5</w:t>
      </w:r>
      <w:r>
        <w:rPr>
          <w:rFonts w:hint="eastAsia" w:ascii="Times New Roman" w:hAnsi="Times New Roman" w:eastAsia="仿宋_GB2312" w:cs="Arial"/>
          <w:color w:val="000000" w:themeColor="text1"/>
          <w:sz w:val="32"/>
          <w:szCs w:val="32"/>
          <w:lang w:val="en-US" w:eastAsia="zh-CN"/>
          <w14:textFill>
            <w14:solidFill>
              <w14:schemeClr w14:val="tx1"/>
            </w14:solidFill>
          </w14:textFill>
        </w:rPr>
        <w:t>）待国家核应急、卫生、环境监测等专家实施监测，确认烟羽沉积量对人体无伤害后，根据市核应急委的指示，由区核应急办组织避迁人员返回原地。</w:t>
      </w:r>
    </w:p>
    <w:p>
      <w:pPr>
        <w:pStyle w:val="22"/>
        <w:rPr>
          <w:rFonts w:hint="eastAsia" w:ascii="Times New Roman" w:hAnsi="Times New Roman" w:cs="Arial"/>
          <w:lang w:val="en-US" w:eastAsia="zh-CN"/>
        </w:rPr>
      </w:pPr>
      <w:bookmarkStart w:id="75" w:name="_Toc26055"/>
      <w:r>
        <w:rPr>
          <w:rFonts w:hint="eastAsia" w:ascii="Times New Roman" w:hAnsi="Times New Roman" w:cs="Arial"/>
          <w:lang w:val="en-US" w:eastAsia="zh-CN"/>
        </w:rPr>
        <w:t>6.</w:t>
      </w:r>
      <w:r>
        <w:rPr>
          <w:rFonts w:hint="eastAsia" w:cs="Arial"/>
          <w:lang w:val="en-US" w:eastAsia="zh-CN"/>
        </w:rPr>
        <w:t xml:space="preserve">7 </w:t>
      </w:r>
      <w:r>
        <w:rPr>
          <w:rFonts w:hint="eastAsia" w:ascii="Times New Roman" w:hAnsi="Times New Roman" w:cs="Arial"/>
          <w:lang w:val="en-US" w:eastAsia="zh-CN"/>
        </w:rPr>
        <w:t>应急响应区域内的保障</w:t>
      </w:r>
      <w:bookmarkEnd w:id="75"/>
    </w:p>
    <w:p>
      <w:pPr>
        <w:pStyle w:val="23"/>
        <w:rPr>
          <w:rFonts w:hint="eastAsia" w:ascii="Times New Roman" w:hAnsi="Times New Roman" w:cs="Arial"/>
          <w:lang w:val="en-US" w:eastAsia="zh-CN"/>
        </w:rPr>
      </w:pPr>
      <w:bookmarkStart w:id="76" w:name="_Toc25128"/>
      <w:bookmarkStart w:id="77" w:name="_Toc83397078"/>
      <w:bookmarkStart w:id="78" w:name="_Toc114556055"/>
      <w:r>
        <w:rPr>
          <w:rFonts w:hint="eastAsia" w:ascii="Times New Roman" w:hAnsi="Times New Roman" w:cs="Arial"/>
          <w:lang w:val="en-US" w:eastAsia="zh-CN"/>
        </w:rPr>
        <w:t>6.7.1</w:t>
      </w:r>
      <w:r>
        <w:rPr>
          <w:rFonts w:hint="eastAsia" w:cs="Arial"/>
          <w:lang w:val="en-US" w:eastAsia="zh-CN"/>
        </w:rPr>
        <w:t xml:space="preserve"> </w:t>
      </w:r>
      <w:r>
        <w:rPr>
          <w:rFonts w:hint="eastAsia" w:ascii="Times New Roman" w:hAnsi="Times New Roman" w:cs="Arial"/>
          <w:lang w:val="en-US" w:eastAsia="zh-CN"/>
        </w:rPr>
        <w:t>隐蔽区的治安保卫</w:t>
      </w:r>
      <w:bookmarkEnd w:id="76"/>
      <w:bookmarkEnd w:id="77"/>
      <w:bookmarkEnd w:id="78"/>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隐蔽区的治安保卫工作在市公安组指导下，由区公安组负责组织，由隐蔽区的公安派出所以及市公安组派出的机动力量联合组成的治安巡查队具体执行。治安巡查队在进入Ⅱ级响应状态后视情况进入街道巡查，接到实施隐蔽的命令后组织定时巡逻，并协助前沿指挥所、组引导行人迅速进入附近</w:t>
      </w:r>
      <w:r>
        <w:rPr>
          <w:rFonts w:hint="eastAsia" w:ascii="Times New Roman" w:hAnsi="Times New Roman" w:eastAsia="仿宋_GB2312" w:cs="Arial"/>
          <w:snapToGrid w:val="0"/>
          <w:color w:val="000000" w:themeColor="text1"/>
          <w:sz w:val="32"/>
          <w:szCs w:val="32"/>
          <w:lang w:val="en-US" w:eastAsia="zh-CN" w:bidi="ar-SA"/>
          <w14:textFill>
            <w14:solidFill>
              <w14:schemeClr w14:val="tx1"/>
            </w14:solidFill>
          </w14:textFill>
        </w:rPr>
        <w:t>室内应急避难场所</w:t>
      </w: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w:t>
      </w:r>
    </w:p>
    <w:p>
      <w:pPr>
        <w:pStyle w:val="23"/>
        <w:pageBreakBefore w:val="0"/>
        <w:wordWrap/>
        <w:overflowPunct/>
        <w:topLinePunct w:val="0"/>
        <w:bidi w:val="0"/>
        <w:spacing w:line="560" w:lineRule="exact"/>
        <w:rPr>
          <w:rFonts w:hint="eastAsia" w:ascii="Times New Roman" w:hAnsi="Times New Roman" w:cs="Arial"/>
          <w:lang w:val="en-US" w:eastAsia="zh-CN"/>
        </w:rPr>
      </w:pPr>
      <w:bookmarkStart w:id="79" w:name="_Toc114556056"/>
      <w:bookmarkStart w:id="80" w:name="_Toc83397079"/>
      <w:bookmarkStart w:id="81" w:name="_Toc6390"/>
      <w:bookmarkStart w:id="82" w:name="_Toc80888269"/>
      <w:bookmarkStart w:id="83" w:name="_Toc80859623"/>
      <w:r>
        <w:rPr>
          <w:rFonts w:hint="eastAsia" w:ascii="Times New Roman" w:hAnsi="Times New Roman" w:cs="Arial"/>
          <w:lang w:val="en-US" w:eastAsia="zh-CN"/>
        </w:rPr>
        <w:t>6.7.2</w:t>
      </w:r>
      <w:r>
        <w:rPr>
          <w:rFonts w:hint="eastAsia" w:cs="Arial"/>
          <w:lang w:val="en-US" w:eastAsia="zh-CN"/>
        </w:rPr>
        <w:t xml:space="preserve"> </w:t>
      </w:r>
      <w:r>
        <w:rPr>
          <w:rFonts w:hint="eastAsia" w:ascii="Times New Roman" w:hAnsi="Times New Roman" w:cs="Arial"/>
          <w:lang w:val="en-US" w:eastAsia="zh-CN"/>
        </w:rPr>
        <w:t>撤离区的治安保卫</w:t>
      </w:r>
      <w:bookmarkEnd w:id="79"/>
      <w:bookmarkEnd w:id="80"/>
      <w:bookmarkEnd w:id="81"/>
      <w:bookmarkEnd w:id="82"/>
      <w:bookmarkEnd w:id="83"/>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撤离区的治安保卫工作在市公安组的指导下，由区公安组负责实施，分为撤离区的交通封锁和治安巡查两部分。</w:t>
      </w:r>
    </w:p>
    <w:p>
      <w:pPr>
        <w:pStyle w:val="23"/>
        <w:pageBreakBefore w:val="0"/>
        <w:wordWrap/>
        <w:overflowPunct/>
        <w:topLinePunct w:val="0"/>
        <w:bidi w:val="0"/>
        <w:spacing w:line="560" w:lineRule="exact"/>
        <w:rPr>
          <w:rFonts w:hint="eastAsia" w:ascii="Times New Roman" w:hAnsi="Times New Roman" w:cs="Arial"/>
          <w:lang w:val="en-US" w:eastAsia="zh-CN"/>
        </w:rPr>
      </w:pPr>
      <w:bookmarkStart w:id="84" w:name="_Toc114556057"/>
      <w:bookmarkStart w:id="85" w:name="_Toc28523"/>
      <w:bookmarkStart w:id="86" w:name="_Toc80888270"/>
      <w:bookmarkStart w:id="87" w:name="_Toc80859624"/>
      <w:bookmarkStart w:id="88" w:name="_Toc83397080"/>
      <w:r>
        <w:rPr>
          <w:rFonts w:hint="eastAsia" w:ascii="Times New Roman" w:hAnsi="Times New Roman" w:cs="Arial"/>
          <w:lang w:val="en-US" w:eastAsia="zh-CN"/>
        </w:rPr>
        <w:t>6.7.3</w:t>
      </w:r>
      <w:r>
        <w:rPr>
          <w:rFonts w:hint="eastAsia" w:cs="Arial"/>
          <w:lang w:val="en-US" w:eastAsia="zh-CN"/>
        </w:rPr>
        <w:t xml:space="preserve"> </w:t>
      </w:r>
      <w:r>
        <w:rPr>
          <w:rFonts w:hint="eastAsia" w:ascii="Times New Roman" w:hAnsi="Times New Roman" w:cs="Arial"/>
          <w:lang w:val="en-US" w:eastAsia="zh-CN"/>
        </w:rPr>
        <w:t>物资保障</w:t>
      </w:r>
      <w:bookmarkEnd w:id="84"/>
      <w:bookmarkEnd w:id="85"/>
      <w:bookmarkEnd w:id="86"/>
      <w:bookmarkEnd w:id="87"/>
      <w:bookmarkEnd w:id="88"/>
    </w:p>
    <w:p>
      <w:pPr>
        <w:pStyle w:val="30"/>
        <w:pageBreakBefore w:val="0"/>
        <w:numPr>
          <w:ilvl w:val="1"/>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1"/>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1"/>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1"/>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1"/>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2"/>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2"/>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Style w:val="30"/>
        <w:pageBreakBefore w:val="0"/>
        <w:numPr>
          <w:ilvl w:val="2"/>
          <w:numId w:val="1"/>
        </w:numPr>
        <w:kinsoku/>
        <w:wordWrap/>
        <w:overflowPunct/>
        <w:topLinePunct w:val="0"/>
        <w:autoSpaceDE/>
        <w:autoSpaceDN/>
        <w:bidi w:val="0"/>
        <w:adjustRightInd/>
        <w:snapToGrid/>
        <w:spacing w:line="560" w:lineRule="exact"/>
        <w:ind w:firstLineChars="0"/>
        <w:textAlignment w:val="auto"/>
        <w:outlineLvl w:val="3"/>
        <w:rPr>
          <w:rFonts w:ascii="仿宋" w:hAnsi="仿宋" w:eastAsia="仿宋"/>
          <w:b/>
          <w:bCs/>
          <w:vanish/>
          <w:kern w:val="0"/>
          <w:sz w:val="28"/>
          <w:szCs w:val="28"/>
        </w:rPr>
      </w:pP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（1）应急物资供应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①隐蔽撤离的公众和应急人员的生活用品和物资，由区后勤保障组组织供应。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②没有保障或保障能力不足时，通过区核应急隐蔽撤离前沿指挥部请求省前沿指挥部协调临时供应和保障。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（2）保障物资来源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①市场购买：经费不足时先赊购或征用，场外应急后期或应急后再补偿。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②物资仓库调运。</w:t>
      </w:r>
    </w:p>
    <w:p>
      <w:pPr>
        <w:pStyle w:val="23"/>
        <w:pageBreakBefore w:val="0"/>
        <w:wordWrap/>
        <w:overflowPunct/>
        <w:topLinePunct w:val="0"/>
        <w:bidi w:val="0"/>
        <w:spacing w:line="560" w:lineRule="exact"/>
        <w:rPr>
          <w:rFonts w:hint="eastAsia" w:ascii="Times New Roman" w:hAnsi="Times New Roman" w:cs="Arial"/>
          <w:lang w:val="en-US" w:eastAsia="zh-CN"/>
        </w:rPr>
      </w:pPr>
      <w:bookmarkStart w:id="89" w:name="_Toc83397081"/>
      <w:bookmarkStart w:id="90" w:name="_Toc16219"/>
      <w:bookmarkStart w:id="91" w:name="_Toc114556058"/>
      <w:bookmarkStart w:id="92" w:name="_Toc80888271"/>
      <w:bookmarkStart w:id="93" w:name="_Toc80859625"/>
      <w:r>
        <w:rPr>
          <w:rFonts w:hint="eastAsia" w:ascii="Times New Roman" w:hAnsi="Times New Roman" w:cs="Arial"/>
          <w:lang w:val="en-US" w:eastAsia="zh-CN"/>
        </w:rPr>
        <w:t>6.7.4</w:t>
      </w:r>
      <w:r>
        <w:rPr>
          <w:rFonts w:hint="eastAsia" w:cs="Arial"/>
          <w:lang w:val="en-US" w:eastAsia="zh-CN"/>
        </w:rPr>
        <w:t xml:space="preserve"> </w:t>
      </w:r>
      <w:r>
        <w:rPr>
          <w:rFonts w:hint="eastAsia" w:ascii="Times New Roman" w:hAnsi="Times New Roman" w:cs="Arial"/>
          <w:lang w:val="en-US" w:eastAsia="zh-CN"/>
        </w:rPr>
        <w:t>电力保障</w:t>
      </w:r>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区核应急电力保障由后勤保障组负责。</w:t>
      </w:r>
    </w:p>
    <w:p>
      <w:pPr>
        <w:pStyle w:val="22"/>
        <w:rPr>
          <w:rFonts w:hint="eastAsia" w:ascii="Times New Roman" w:hAnsi="Times New Roman" w:cs="Arial"/>
          <w:lang w:val="en-US" w:eastAsia="zh-CN"/>
        </w:rPr>
      </w:pPr>
      <w:bookmarkStart w:id="94" w:name="_Toc83397083"/>
      <w:bookmarkStart w:id="95" w:name="_Toc80888273"/>
      <w:bookmarkStart w:id="96" w:name="_Toc18893"/>
      <w:bookmarkStart w:id="97" w:name="_Toc114556060"/>
      <w:bookmarkStart w:id="98" w:name="_Toc80859627"/>
      <w:r>
        <w:rPr>
          <w:rFonts w:hint="eastAsia" w:ascii="Times New Roman" w:hAnsi="Times New Roman" w:cs="Arial"/>
          <w:lang w:val="en-US" w:eastAsia="zh-CN"/>
        </w:rPr>
        <w:t>6.8</w:t>
      </w:r>
      <w:r>
        <w:rPr>
          <w:rFonts w:hint="eastAsia" w:cs="Arial"/>
          <w:lang w:val="en-US" w:eastAsia="zh-CN"/>
        </w:rPr>
        <w:t xml:space="preserve"> </w:t>
      </w:r>
      <w:r>
        <w:rPr>
          <w:rFonts w:hint="eastAsia" w:ascii="Times New Roman" w:hAnsi="Times New Roman" w:cs="Arial"/>
          <w:lang w:val="en-US" w:eastAsia="zh-CN"/>
        </w:rPr>
        <w:t>应急医疗卫生救援</w:t>
      </w:r>
      <w:bookmarkEnd w:id="94"/>
      <w:bookmarkEnd w:id="95"/>
      <w:bookmarkEnd w:id="96"/>
      <w:bookmarkEnd w:id="97"/>
      <w:bookmarkEnd w:id="98"/>
    </w:p>
    <w:p>
      <w:pPr>
        <w:pStyle w:val="23"/>
        <w:pageBreakBefore w:val="0"/>
        <w:wordWrap/>
        <w:overflowPunct/>
        <w:topLinePunct w:val="0"/>
        <w:bidi w:val="0"/>
        <w:spacing w:line="560" w:lineRule="exact"/>
        <w:rPr>
          <w:rFonts w:hint="eastAsia" w:ascii="Times New Roman" w:hAnsi="Times New Roman" w:cs="Arial"/>
          <w:lang w:val="en-US" w:eastAsia="zh-CN"/>
        </w:rPr>
      </w:pPr>
      <w:bookmarkStart w:id="99" w:name="_Toc114556061"/>
      <w:bookmarkStart w:id="100" w:name="_Toc80859628"/>
      <w:bookmarkStart w:id="101" w:name="_Toc80888274"/>
      <w:bookmarkStart w:id="102" w:name="_Toc7969"/>
      <w:bookmarkStart w:id="103" w:name="_Toc83397084"/>
      <w:r>
        <w:rPr>
          <w:rFonts w:hint="eastAsia" w:ascii="Times New Roman" w:hAnsi="Times New Roman" w:cs="Arial"/>
          <w:lang w:val="en-US" w:eastAsia="zh-CN"/>
        </w:rPr>
        <w:t>6.8.1</w:t>
      </w:r>
      <w:r>
        <w:rPr>
          <w:rFonts w:hint="eastAsia" w:cs="Arial"/>
          <w:lang w:val="en-US" w:eastAsia="zh-CN"/>
        </w:rPr>
        <w:t xml:space="preserve"> </w:t>
      </w:r>
      <w:r>
        <w:rPr>
          <w:rFonts w:hint="eastAsia" w:ascii="Times New Roman" w:hAnsi="Times New Roman" w:cs="Arial"/>
          <w:lang w:val="en-US" w:eastAsia="zh-CN"/>
        </w:rPr>
        <w:t>应急医疗卫生救援的内容</w:t>
      </w:r>
      <w:bookmarkEnd w:id="99"/>
      <w:bookmarkEnd w:id="100"/>
      <w:bookmarkEnd w:id="101"/>
      <w:bookmarkEnd w:id="102"/>
      <w:bookmarkEnd w:id="10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应急医疗卫生救援的任务是保护公众和核应急工作人员的健康，救治伤病员。</w:t>
      </w:r>
      <w:r>
        <w:rPr>
          <w:rFonts w:ascii="Times New Roman" w:eastAsia="仿宋_GB2312" w:cs="Times New Roman"/>
          <w:color w:val="000000" w:themeColor="text1"/>
          <w:sz w:val="32"/>
          <w:szCs w:val="32"/>
          <w:lang w:eastAsia="zh-CN"/>
          <w14:textFill>
            <w14:solidFill>
              <w14:schemeClr w14:val="tx1"/>
            </w14:solidFill>
          </w14:textFill>
        </w:rPr>
        <w:t>Ⅱ</w:t>
      </w: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级及以上应急响应时，医疗救护和辐射防护组在各撤离集合点设置医疗救护站，负责所在撤离点的医疗卫生救援工作。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其主要工作内容：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（1）指导公众实施应急防护行动并提供心理咨询；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（2）组织稳定碘片的储存、保管、发放和服用指导；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（3）组织应急响应过程中的卫生防疫；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（4）对普通伤病员进行救治，对辐射损伤病人或内污染病人进行分类、处理、救治和转送；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（5）组织实施场外核应急工作人员的辐射防护措施、健康监护以及个人剂量和人体表面污染监测；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（6）对因核事故引发的其他事故伤员进行救治。</w:t>
      </w:r>
    </w:p>
    <w:p>
      <w:pPr>
        <w:pStyle w:val="23"/>
        <w:pageBreakBefore w:val="0"/>
        <w:wordWrap/>
        <w:overflowPunct/>
        <w:topLinePunct w:val="0"/>
        <w:bidi w:val="0"/>
        <w:spacing w:line="560" w:lineRule="exact"/>
        <w:rPr>
          <w:rFonts w:hint="eastAsia" w:ascii="Times New Roman" w:hAnsi="Times New Roman" w:cs="Arial"/>
          <w:lang w:val="en-US" w:eastAsia="zh-CN"/>
        </w:rPr>
      </w:pPr>
      <w:bookmarkStart w:id="104" w:name="_Toc114556062"/>
      <w:bookmarkStart w:id="105" w:name="_Toc80859629"/>
      <w:bookmarkStart w:id="106" w:name="_Toc83397085"/>
      <w:bookmarkStart w:id="107" w:name="_Toc22232"/>
      <w:bookmarkStart w:id="108" w:name="_Toc80888275"/>
      <w:r>
        <w:rPr>
          <w:rFonts w:hint="eastAsia" w:ascii="Times New Roman" w:hAnsi="Times New Roman" w:cs="Arial"/>
          <w:lang w:val="en-US" w:eastAsia="zh-CN"/>
        </w:rPr>
        <w:t>6.8.2</w:t>
      </w:r>
      <w:r>
        <w:rPr>
          <w:rFonts w:hint="eastAsia" w:cs="Arial"/>
          <w:lang w:val="en-US" w:eastAsia="zh-CN"/>
        </w:rPr>
        <w:t xml:space="preserve"> </w:t>
      </w:r>
      <w:r>
        <w:rPr>
          <w:rFonts w:hint="eastAsia" w:ascii="Times New Roman" w:hAnsi="Times New Roman" w:cs="Arial"/>
          <w:lang w:val="en-US" w:eastAsia="zh-CN"/>
        </w:rPr>
        <w:t>负责应急医疗卫生救援的应急组织和单位</w:t>
      </w:r>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在市医疗救护和辐射防护组统一组织和协调支援下，区医疗救护和辐射防护组具体实施应急医疗救援工作。根据现有的医疗资源，依据国家的有关规定，市、区两级卫生行政部门统一组织核事故场外应急医疗卫生救援体系；根据应急医疗救护的需要，市、区医疗卫生救援工作组共同组成相应的医疗卫生救援专业队伍。核应急工作人员的应急照射控制、剂量监测和健康监护由省医疗救护与辐射防护组直接组织，区医疗救护与辐射防护组协助配合。</w:t>
      </w:r>
    </w:p>
    <w:p>
      <w:pPr>
        <w:pStyle w:val="22"/>
        <w:rPr>
          <w:rFonts w:hint="eastAsia" w:ascii="Times New Roman" w:hAnsi="Times New Roman" w:cs="Arial"/>
          <w:lang w:val="en-US" w:eastAsia="zh-CN"/>
        </w:rPr>
      </w:pPr>
      <w:bookmarkStart w:id="109" w:name="_Toc80888276"/>
      <w:bookmarkStart w:id="110" w:name="_Toc1930"/>
      <w:bookmarkStart w:id="111" w:name="_Toc83397086"/>
      <w:bookmarkStart w:id="112" w:name="_Toc114556063"/>
      <w:bookmarkStart w:id="113" w:name="_Toc80859630"/>
      <w:r>
        <w:rPr>
          <w:rFonts w:hint="eastAsia" w:ascii="Times New Roman" w:hAnsi="Times New Roman" w:cs="Arial"/>
          <w:lang w:val="en-US" w:eastAsia="zh-CN"/>
        </w:rPr>
        <w:t>6.9</w:t>
      </w:r>
      <w:r>
        <w:rPr>
          <w:rFonts w:hint="eastAsia" w:cs="Arial"/>
          <w:lang w:val="en-US" w:eastAsia="zh-CN"/>
        </w:rPr>
        <w:t xml:space="preserve"> </w:t>
      </w:r>
      <w:r>
        <w:rPr>
          <w:rFonts w:hint="eastAsia" w:ascii="Times New Roman" w:hAnsi="Times New Roman" w:cs="Arial"/>
          <w:lang w:val="en-US" w:eastAsia="zh-CN"/>
        </w:rPr>
        <w:t>应急通信与警报</w:t>
      </w:r>
      <w:bookmarkEnd w:id="109"/>
      <w:bookmarkEnd w:id="110"/>
      <w:bookmarkEnd w:id="111"/>
      <w:bookmarkEnd w:id="112"/>
      <w:bookmarkEnd w:id="113"/>
    </w:p>
    <w:p>
      <w:pPr>
        <w:pStyle w:val="23"/>
        <w:pageBreakBefore w:val="0"/>
        <w:wordWrap/>
        <w:overflowPunct/>
        <w:topLinePunct w:val="0"/>
        <w:bidi w:val="0"/>
        <w:spacing w:line="560" w:lineRule="exact"/>
        <w:rPr>
          <w:rFonts w:hint="eastAsia" w:ascii="Times New Roman" w:hAnsi="Times New Roman" w:cs="Arial"/>
          <w:lang w:val="en-US" w:eastAsia="zh-CN"/>
        </w:rPr>
      </w:pPr>
      <w:bookmarkStart w:id="114" w:name="_Toc80859631"/>
      <w:bookmarkStart w:id="115" w:name="_Toc114556064"/>
      <w:bookmarkStart w:id="116" w:name="_Toc12576"/>
      <w:bookmarkStart w:id="117" w:name="_Toc80888277"/>
      <w:bookmarkStart w:id="118" w:name="_Toc83397087"/>
      <w:r>
        <w:rPr>
          <w:rFonts w:hint="eastAsia" w:ascii="Times New Roman" w:hAnsi="Times New Roman" w:cs="Arial"/>
          <w:lang w:val="en-US" w:eastAsia="zh-CN"/>
        </w:rPr>
        <w:t>6.9.1</w:t>
      </w:r>
      <w:r>
        <w:rPr>
          <w:rFonts w:hint="eastAsia" w:cs="Arial"/>
          <w:lang w:val="en-US" w:eastAsia="zh-CN"/>
        </w:rPr>
        <w:t xml:space="preserve"> </w:t>
      </w:r>
      <w:r>
        <w:rPr>
          <w:rFonts w:hint="eastAsia" w:ascii="Times New Roman" w:hAnsi="Times New Roman" w:cs="Arial"/>
          <w:lang w:val="en-US" w:eastAsia="zh-CN"/>
        </w:rPr>
        <w:t>应急通信</w:t>
      </w:r>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bookmarkStart w:id="119" w:name="_Toc80859632"/>
      <w:bookmarkStart w:id="120" w:name="_Toc80888278"/>
      <w:r>
        <w:rPr>
          <w:rFonts w:hint="eastAsia" w:ascii="Times New Roman" w:hAnsi="Times New Roman" w:eastAsia="仿宋_GB2312" w:cs="Arial"/>
          <w:snapToGrid w:val="0"/>
          <w:color w:val="000000" w:themeColor="text1"/>
          <w:sz w:val="32"/>
          <w:szCs w:val="32"/>
          <w:lang w:val="en-US" w:eastAsia="zh-CN" w:bidi="ar-SA"/>
          <w14:textFill>
            <w14:solidFill>
              <w14:schemeClr w14:val="tx1"/>
            </w14:solidFill>
          </w14:textFill>
        </w:rPr>
        <w:t>应急</w:t>
      </w: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通信及网络保障由区后勤保障组负责。</w:t>
      </w:r>
    </w:p>
    <w:p>
      <w:pPr>
        <w:pStyle w:val="23"/>
        <w:pageBreakBefore w:val="0"/>
        <w:wordWrap/>
        <w:overflowPunct/>
        <w:topLinePunct w:val="0"/>
        <w:bidi w:val="0"/>
        <w:spacing w:line="560" w:lineRule="exact"/>
        <w:rPr>
          <w:rFonts w:hint="eastAsia" w:ascii="Times New Roman" w:hAnsi="Times New Roman" w:cs="Arial"/>
          <w:lang w:val="zh-CN" w:eastAsia="zh-CN"/>
        </w:rPr>
      </w:pPr>
      <w:bookmarkStart w:id="121" w:name="_Toc83397088"/>
      <w:bookmarkStart w:id="122" w:name="_Toc114556065"/>
      <w:bookmarkStart w:id="123" w:name="_Toc30671"/>
      <w:r>
        <w:rPr>
          <w:rFonts w:hint="eastAsia" w:ascii="Times New Roman" w:hAnsi="Times New Roman" w:cs="Arial"/>
          <w:lang w:val="en-US" w:eastAsia="zh-CN"/>
        </w:rPr>
        <w:t>6.9.2</w:t>
      </w:r>
      <w:r>
        <w:rPr>
          <w:rFonts w:hint="eastAsia" w:cs="Arial"/>
          <w:lang w:val="en-US" w:eastAsia="zh-CN"/>
        </w:rPr>
        <w:t xml:space="preserve"> </w:t>
      </w:r>
      <w:r>
        <w:rPr>
          <w:rFonts w:hint="eastAsia" w:ascii="Times New Roman" w:hAnsi="Times New Roman" w:cs="Arial"/>
          <w:lang w:val="en-US" w:eastAsia="zh-CN"/>
        </w:rPr>
        <w:t>应急警报</w:t>
      </w:r>
      <w:bookmarkEnd w:id="119"/>
      <w:bookmarkEnd w:id="120"/>
      <w:bookmarkEnd w:id="121"/>
      <w:bookmarkEnd w:id="122"/>
      <w:bookmarkEnd w:id="1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应急警报是核电站事故发生时或核应急演习（预先通告）时，用以告知一定范围内公众采取隐蔽、撤离等防护措施的手段。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应急警报的发放和解除指令，由区核应急隐蔽撤离前沿指挥部指挥长下达，</w:t>
      </w:r>
      <w:r>
        <w:rPr>
          <w:rFonts w:hint="eastAsia" w:ascii="Times New Roman" w:hAnsi="Times New Roman" w:eastAsia="仿宋_GB2312" w:cs="Arial"/>
          <w:snapToGrid w:val="0"/>
          <w:color w:val="000000" w:themeColor="text1"/>
          <w:sz w:val="32"/>
          <w:szCs w:val="32"/>
          <w:lang w:val="en-US" w:eastAsia="zh-CN" w:bidi="ar-SA"/>
          <w14:textFill>
            <w14:solidFill>
              <w14:schemeClr w14:val="tx1"/>
            </w14:solidFill>
          </w14:textFill>
        </w:rPr>
        <w:t>隐蔽撤离组</w:t>
      </w: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具体负责。一般在进入</w:t>
      </w:r>
      <w:r>
        <w:rPr>
          <w:rFonts w:hint="default" w:ascii="Times New Roman" w:hAnsi="Times New Roman" w:eastAsia="仿宋_GB2312" w:cs="Times New Roman"/>
          <w:snapToGrid w:val="0"/>
          <w:color w:val="000000" w:themeColor="text1"/>
          <w:sz w:val="32"/>
          <w:szCs w:val="32"/>
          <w:lang w:val="zh-CN" w:eastAsia="zh-CN" w:bidi="ar-SA"/>
          <w14:textFill>
            <w14:solidFill>
              <w14:schemeClr w14:val="tx1"/>
            </w14:solidFill>
          </w14:textFill>
        </w:rPr>
        <w:t>Ⅰ</w:t>
      </w: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级响应状态（演习）后发放，终止场外应急状态时解除。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r>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t>根据核事故对环境的影响，在烟羽应急计划区范围内全面发放。</w:t>
      </w:r>
    </w:p>
    <w:p>
      <w:pPr>
        <w:pStyle w:val="14"/>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p>
    <w:p>
      <w:pPr>
        <w:pStyle w:val="14"/>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p>
    <w:p>
      <w:pPr>
        <w:pStyle w:val="14"/>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p>
    <w:p>
      <w:pPr>
        <w:pStyle w:val="14"/>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p>
    <w:p>
      <w:pPr>
        <w:pStyle w:val="14"/>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p>
    <w:p>
      <w:pPr>
        <w:pStyle w:val="14"/>
        <w:rPr>
          <w:rFonts w:hint="eastAsia" w:ascii="Times New Roman" w:hAnsi="Times New Roman" w:eastAsia="仿宋_GB2312" w:cs="Arial"/>
          <w:snapToGrid w:val="0"/>
          <w:color w:val="000000" w:themeColor="text1"/>
          <w:sz w:val="32"/>
          <w:szCs w:val="32"/>
          <w:lang w:val="zh-CN" w:eastAsia="zh-CN" w:bidi="ar-SA"/>
          <w14:textFill>
            <w14:solidFill>
              <w14:schemeClr w14:val="tx1"/>
            </w14:solidFill>
          </w14:textFill>
        </w:rPr>
      </w:pPr>
    </w:p>
    <w:p>
      <w:pPr>
        <w:pStyle w:val="20"/>
        <w:widowControl w:val="0"/>
        <w:kinsoku/>
        <w:topLinePunct/>
        <w:autoSpaceDE/>
        <w:autoSpaceDN/>
        <w:rPr>
          <w:lang w:eastAsia="zh-CN"/>
        </w:rPr>
      </w:pPr>
      <w:bookmarkStart w:id="124" w:name="_Toc13859"/>
      <w:r>
        <w:rPr>
          <w:rFonts w:hint="eastAsia"/>
          <w:lang w:eastAsia="zh-CN"/>
        </w:rPr>
        <w:t>7</w:t>
      </w:r>
      <w:r>
        <w:rPr>
          <w:rFonts w:hint="eastAsia"/>
          <w:lang w:val="en-US" w:eastAsia="zh-CN"/>
        </w:rPr>
        <w:t xml:space="preserve"> </w:t>
      </w:r>
      <w:r>
        <w:rPr>
          <w:rFonts w:hint="eastAsia"/>
          <w:lang w:eastAsia="zh-CN"/>
        </w:rPr>
        <w:t>应急状态的终止与事故后恢复</w:t>
      </w:r>
      <w:bookmarkEnd w:id="124"/>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接到省核应急前沿指挥部终止场外应急状态的通知后，区核应急隐蔽撤离前沿指挥部指挥长立即签发终止场外应急状态的通告，各核应急工作组迅速转入恢复工作。</w:t>
      </w:r>
    </w:p>
    <w:p>
      <w:pPr>
        <w:pStyle w:val="22"/>
        <w:rPr>
          <w:lang w:eastAsia="zh-CN"/>
        </w:rPr>
      </w:pPr>
      <w:bookmarkStart w:id="125" w:name="_Toc28146"/>
      <w:r>
        <w:rPr>
          <w:rFonts w:hint="eastAsia"/>
          <w:lang w:eastAsia="zh-CN"/>
        </w:rPr>
        <w:t>7.1</w:t>
      </w:r>
      <w:r>
        <w:rPr>
          <w:rFonts w:hint="eastAsia"/>
          <w:lang w:val="en-US" w:eastAsia="zh-CN"/>
        </w:rPr>
        <w:t xml:space="preserve"> </w:t>
      </w:r>
      <w:r>
        <w:rPr>
          <w:rFonts w:hint="eastAsia"/>
          <w:lang w:eastAsia="zh-CN"/>
        </w:rPr>
        <w:t>场外应急状态终止后的活动</w:t>
      </w:r>
      <w:bookmarkEnd w:id="125"/>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color w:val="auto"/>
          <w:kern w:val="2"/>
          <w:szCs w:val="32"/>
          <w:lang w:eastAsia="zh-CN"/>
        </w:rPr>
      </w:pPr>
      <w:r>
        <w:rPr>
          <w:rFonts w:hint="eastAsia" w:eastAsia="仿宋_GB2312" w:cs="Times New Roman"/>
          <w:snapToGrid/>
          <w:color w:val="auto"/>
          <w:kern w:val="2"/>
          <w:szCs w:val="32"/>
          <w:lang w:eastAsia="zh-CN"/>
        </w:rPr>
        <w:t>（1</w:t>
      </w:r>
      <w:r>
        <w:rPr>
          <w:rFonts w:hint="eastAsia" w:ascii="仿宋_GB2312" w:hAnsi="仿宋_GB2312" w:eastAsia="仿宋_GB2312" w:cs="仿宋_GB2312"/>
          <w:snapToGrid/>
          <w:color w:val="auto"/>
          <w:kern w:val="2"/>
          <w:szCs w:val="32"/>
          <w:lang w:eastAsia="zh-CN"/>
        </w:rPr>
        <w:t>）定期进行个人剂量评价和估算总的群体受照剂量；</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）评价应急响应过程中所有的日志、记录、书面材料等；</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）审评应急响应过程中采取的一切行动；</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区各核应急工作组进行总结，并将总结情况书面报区核应急办；区核应急办将场外应急响应的过程、采取的措施、事故造成的危害的评价等书面报市核应急委和区人民政府；总结报告基本内容包括核设施情况事故原因、发展过程，采取的主要应急响应措施及其有效性，主要经验教训及改进方案和计划等；</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5</w:t>
      </w:r>
      <w:r>
        <w:rPr>
          <w:rFonts w:hint="eastAsia" w:ascii="仿宋_GB2312" w:hAnsi="仿宋_GB2312" w:eastAsia="仿宋_GB2312" w:cs="仿宋_GB2312"/>
          <w:snapToGrid/>
          <w:kern w:val="2"/>
          <w:szCs w:val="32"/>
          <w:lang w:eastAsia="zh-CN"/>
        </w:rPr>
        <w:t>）依据（</w:t>
      </w:r>
      <w:r>
        <w:rPr>
          <w:rFonts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）修改预案和执行程序。</w:t>
      </w:r>
    </w:p>
    <w:p>
      <w:pPr>
        <w:pStyle w:val="22"/>
        <w:rPr>
          <w:lang w:eastAsia="zh-CN"/>
        </w:rPr>
      </w:pPr>
      <w:bookmarkStart w:id="126" w:name="_Toc12371"/>
      <w:r>
        <w:rPr>
          <w:rFonts w:hint="eastAsia"/>
          <w:lang w:eastAsia="zh-CN"/>
        </w:rPr>
        <w:t>7.2</w:t>
      </w:r>
      <w:r>
        <w:rPr>
          <w:rFonts w:hint="eastAsia"/>
          <w:lang w:val="en-US" w:eastAsia="zh-CN"/>
        </w:rPr>
        <w:t xml:space="preserve"> </w:t>
      </w:r>
      <w:r>
        <w:rPr>
          <w:rFonts w:hint="eastAsia"/>
          <w:lang w:eastAsia="zh-CN"/>
        </w:rPr>
        <w:t>恢复工作的组织及其措施</w:t>
      </w:r>
      <w:bookmarkEnd w:id="126"/>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下达终止场外应急状态命令后，</w:t>
      </w:r>
      <w:r>
        <w:rPr>
          <w:rFonts w:hint="eastAsia" w:ascii="Times New Roman" w:hAnsi="Times New Roman" w:eastAsia="仿宋_GB2312" w:cs="Arial"/>
          <w:color w:val="000000" w:themeColor="text1"/>
          <w:sz w:val="32"/>
          <w:szCs w:val="32"/>
          <w:lang w:eastAsia="zh-CN"/>
          <w14:textFill>
            <w14:solidFill>
              <w14:schemeClr w14:val="tx1"/>
            </w14:solidFill>
          </w14:textFill>
        </w:rPr>
        <w:t>连云区应急管理指挥中心</w:t>
      </w:r>
      <w:r>
        <w:rPr>
          <w:rFonts w:hint="eastAsia" w:ascii="仿宋_GB2312" w:hAnsi="仿宋_GB2312" w:eastAsia="仿宋_GB2312" w:cs="仿宋_GB2312"/>
          <w:snapToGrid/>
          <w:kern w:val="2"/>
          <w:szCs w:val="32"/>
          <w:lang w:eastAsia="zh-CN"/>
        </w:rPr>
        <w:t>停止运行，各核应急行动组开展终止核事故场外应急响应工作，逐步转入恢复工作。</w:t>
      </w:r>
    </w:p>
    <w:p>
      <w:pPr>
        <w:pStyle w:val="23"/>
        <w:bidi w:val="0"/>
        <w:rPr>
          <w:lang w:eastAsia="zh-CN"/>
        </w:rPr>
      </w:pPr>
      <w:bookmarkStart w:id="127" w:name="_Toc9522"/>
      <w:r>
        <w:rPr>
          <w:rFonts w:hint="eastAsia"/>
          <w:lang w:eastAsia="zh-CN"/>
        </w:rPr>
        <w:t>7.2.1</w:t>
      </w:r>
      <w:r>
        <w:rPr>
          <w:rFonts w:hint="eastAsia"/>
          <w:lang w:val="en-US" w:eastAsia="zh-CN"/>
        </w:rPr>
        <w:t xml:space="preserve"> </w:t>
      </w:r>
      <w:r>
        <w:rPr>
          <w:rFonts w:hint="eastAsia"/>
          <w:lang w:eastAsia="zh-CN"/>
        </w:rPr>
        <w:t>恢复行动主要任务</w:t>
      </w:r>
      <w:bookmarkEnd w:id="127"/>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配合省、市相关单位全面开展环境放射性水平调查和评价，进行综合性恢复整治；解除紧急防护行动措施，尽快恢复受影响地区生产生活等社会秩序，进一步做好转移居民的安置对接工作；协助省医疗救护与辐射防护组对工作人员和公众进行剂量评估；组织开展科普宣传，提供咨询和心理援助等。</w:t>
      </w:r>
    </w:p>
    <w:p>
      <w:pPr>
        <w:pStyle w:val="23"/>
        <w:bidi w:val="0"/>
        <w:rPr>
          <w:lang w:eastAsia="zh-CN"/>
        </w:rPr>
      </w:pPr>
      <w:bookmarkStart w:id="128" w:name="_Toc26178"/>
      <w:r>
        <w:rPr>
          <w:rFonts w:hint="eastAsia"/>
          <w:lang w:eastAsia="zh-CN"/>
        </w:rPr>
        <w:t>7.2.2</w:t>
      </w:r>
      <w:r>
        <w:rPr>
          <w:rFonts w:hint="eastAsia"/>
          <w:lang w:val="en-US" w:eastAsia="zh-CN"/>
        </w:rPr>
        <w:t xml:space="preserve"> </w:t>
      </w:r>
      <w:r>
        <w:rPr>
          <w:rFonts w:hint="eastAsia"/>
          <w:lang w:eastAsia="zh-CN"/>
        </w:rPr>
        <w:t>恢复工作的组织及其分工</w:t>
      </w:r>
      <w:bookmarkEnd w:id="128"/>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鉴于核应急工作的特殊性，恢复工作在市核应急委指挥下由连云区核应急办负责组织，包括以下几个方面：</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）组织撤离人员返回原居住区域；</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）维护社会秩序和稳定公众情绪；</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）组织恢复正常生产、生活和工作秩序；</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）执行市核应急委和连云港市政府交办的其</w:t>
      </w:r>
      <w:r>
        <w:rPr>
          <w:rFonts w:hint="eastAsia" w:ascii="仿宋_GB2312" w:hAnsi="仿宋_GB2312" w:eastAsia="仿宋_GB2312" w:cs="仿宋_GB2312"/>
          <w:snapToGrid/>
          <w:kern w:val="2"/>
          <w:szCs w:val="32"/>
          <w:lang w:val="en-US" w:eastAsia="zh-CN"/>
        </w:rPr>
        <w:t>他</w:t>
      </w:r>
      <w:r>
        <w:rPr>
          <w:rFonts w:hint="eastAsia" w:ascii="仿宋_GB2312" w:hAnsi="仿宋_GB2312" w:eastAsia="仿宋_GB2312" w:cs="仿宋_GB2312"/>
          <w:snapToGrid/>
          <w:kern w:val="2"/>
          <w:szCs w:val="32"/>
          <w:lang w:eastAsia="zh-CN"/>
        </w:rPr>
        <w:t>工作。</w:t>
      </w:r>
    </w:p>
    <w:p>
      <w:pPr>
        <w:widowControl w:val="0"/>
        <w:kinsoku/>
        <w:topLinePunct/>
        <w:autoSpaceDE/>
        <w:autoSpaceDN/>
        <w:adjustRightInd/>
        <w:spacing w:line="560" w:lineRule="exact"/>
        <w:rPr>
          <w:rFonts w:ascii="仿宋_GB2312" w:hAnsi="仿宋_GB2312" w:eastAsia="仿宋_GB2312" w:cs="仿宋_GB2312"/>
          <w:snapToGrid/>
          <w:kern w:val="2"/>
          <w:szCs w:val="32"/>
          <w:lang w:eastAsia="zh-CN"/>
        </w:rPr>
      </w:pPr>
      <w:r>
        <w:rPr>
          <w:rFonts w:hint="eastAsia" w:ascii="黑体" w:hAnsi="宋体" w:eastAsia="黑体" w:cs="黑体"/>
          <w:sz w:val="30"/>
          <w:szCs w:val="30"/>
          <w:lang w:eastAsia="zh-CN" w:bidi="ar"/>
        </w:rPr>
        <w:t>7.2.2.1</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隐蔽撤离组</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组织撤离公众返回原居住区域并开始正常生活；寻找离散和失踪人员。</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7.2.2.2</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公众信息组</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转发终止场外应急状态信息；开展舆论宣传，引导公众正确看待事故；收集应急响应过程中的公众反应、好人好事、音像和文字资料等。</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7.2.2.3</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医疗救护与辐射防护组</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进一步做好卫生防疫工作；协助省、</w:t>
      </w:r>
      <w:r>
        <w:rPr>
          <w:rFonts w:hint="eastAsia" w:ascii="仿宋_GB2312" w:hAnsi="仿宋_GB2312" w:eastAsia="仿宋_GB2312" w:cs="仿宋_GB2312"/>
          <w:snapToGrid/>
          <w:kern w:val="2"/>
          <w:szCs w:val="32"/>
          <w:lang w:val="en-US" w:eastAsia="zh-CN"/>
        </w:rPr>
        <w:t>市</w:t>
      </w:r>
      <w:r>
        <w:rPr>
          <w:rFonts w:hint="eastAsia" w:ascii="仿宋_GB2312" w:hAnsi="仿宋_GB2312" w:eastAsia="仿宋_GB2312" w:cs="仿宋_GB2312"/>
          <w:snapToGrid/>
          <w:kern w:val="2"/>
          <w:szCs w:val="32"/>
          <w:lang w:eastAsia="zh-CN"/>
        </w:rPr>
        <w:t>医疗救护与辐射防护组参加恢复工作的各类人员进行照射控制和剂量测量并建立档案。</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7.2.2.4</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后勤保障组</w:t>
      </w:r>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val="zh-CN" w:eastAsia="zh-CN"/>
        </w:rPr>
        <w:t>提供恢复工作的供电、供水及各类物资保障。</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7.2.2.5</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公安组</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解除相应区域的封锁和交通管制</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协助有关单位组织撤离公众返回原居住区域</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对恢复工作所需的进出通道实施交通管制</w:t>
      </w:r>
      <w:r>
        <w:rPr>
          <w:rFonts w:hint="eastAsia" w:ascii="仿宋_GB2312" w:hAnsi="仿宋_GB2312" w:eastAsia="仿宋_GB2312" w:cs="仿宋_GB2312"/>
          <w:snapToGrid/>
          <w:kern w:val="2"/>
          <w:szCs w:val="32"/>
          <w:lang w:eastAsia="zh-CN"/>
        </w:rPr>
        <w:t>。</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7.2.2.6</w:t>
      </w:r>
      <w:r>
        <w:rPr>
          <w:rFonts w:hint="eastAsia" w:ascii="黑体" w:hAnsi="宋体" w:eastAsia="黑体" w:cs="黑体"/>
          <w:sz w:val="30"/>
          <w:szCs w:val="30"/>
          <w:lang w:val="en-US" w:eastAsia="zh-CN" w:bidi="ar"/>
        </w:rPr>
        <w:t xml:space="preserve"> </w:t>
      </w:r>
      <w:r>
        <w:rPr>
          <w:rFonts w:hint="eastAsia" w:ascii="黑体" w:hAnsi="宋体" w:eastAsia="黑体" w:cs="黑体"/>
          <w:sz w:val="30"/>
          <w:szCs w:val="30"/>
          <w:lang w:eastAsia="zh-CN" w:bidi="ar"/>
        </w:rPr>
        <w:t>交通保障组</w:t>
      </w:r>
    </w:p>
    <w:p>
      <w:pPr>
        <w:widowControl w:val="0"/>
        <w:kinsoku/>
        <w:topLinePunct/>
        <w:autoSpaceDE/>
        <w:autoSpaceDN/>
        <w:snapToGrid/>
        <w:spacing w:line="560" w:lineRule="exact"/>
        <w:ind w:firstLine="640" w:firstLineChars="200"/>
        <w:jc w:val="both"/>
        <w:textAlignment w:val="auto"/>
        <w:rPr>
          <w:rFonts w:hint="eastAsia" w:ascii="仿宋_GB2312" w:hAnsi="仿宋_GB2312" w:eastAsia="仿宋_GB2312" w:cs="仿宋_GB2312"/>
          <w:snapToGrid/>
          <w:kern w:val="2"/>
          <w:szCs w:val="32"/>
          <w:lang w:val="zh-CN" w:eastAsia="zh-CN"/>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napToGrid/>
          <w:kern w:val="2"/>
          <w:szCs w:val="32"/>
          <w:lang w:val="zh-CN" w:eastAsia="zh-CN"/>
        </w:rPr>
        <w:t>提供恢复工作的交通保障。</w:t>
      </w:r>
    </w:p>
    <w:p>
      <w:pPr>
        <w:pStyle w:val="20"/>
        <w:rPr>
          <w:lang w:eastAsia="zh-CN"/>
        </w:rPr>
      </w:pPr>
      <w:bookmarkStart w:id="129" w:name="_Toc2299"/>
      <w:r>
        <w:rPr>
          <w:rFonts w:hint="eastAsia"/>
          <w:lang w:eastAsia="zh-CN"/>
        </w:rPr>
        <w:t>8</w:t>
      </w:r>
      <w:r>
        <w:rPr>
          <w:rFonts w:hint="eastAsia"/>
          <w:lang w:val="en-US" w:eastAsia="zh-CN"/>
        </w:rPr>
        <w:t xml:space="preserve"> </w:t>
      </w:r>
      <w:r>
        <w:rPr>
          <w:lang w:eastAsia="zh-CN"/>
        </w:rPr>
        <w:t>应急准备与保障措施</w:t>
      </w:r>
      <w:bookmarkEnd w:id="129"/>
    </w:p>
    <w:p>
      <w:pPr>
        <w:pStyle w:val="22"/>
        <w:keepNext w:val="0"/>
        <w:keepLines w:val="0"/>
        <w:widowControl w:val="0"/>
        <w:kinsoku/>
        <w:topLinePunct/>
        <w:autoSpaceDE/>
        <w:autoSpaceDN/>
        <w:rPr>
          <w:lang w:eastAsia="zh-CN"/>
        </w:rPr>
      </w:pPr>
      <w:bookmarkStart w:id="130" w:name="_Toc24640"/>
      <w:r>
        <w:rPr>
          <w:rFonts w:hint="eastAsia"/>
          <w:lang w:eastAsia="zh-CN"/>
        </w:rPr>
        <w:t>8.1</w:t>
      </w:r>
      <w:r>
        <w:rPr>
          <w:rFonts w:hint="eastAsia"/>
          <w:lang w:val="en-US" w:eastAsia="zh-CN"/>
        </w:rPr>
        <w:t xml:space="preserve"> </w:t>
      </w:r>
      <w:r>
        <w:rPr>
          <w:rFonts w:hint="eastAsia"/>
          <w:lang w:eastAsia="zh-CN"/>
        </w:rPr>
        <w:t>应急值班</w:t>
      </w:r>
      <w:bookmarkEnd w:id="130"/>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连云区各核应急组织要建立和完善应急值班制度，担负相应的应急值班工作；建立应急值守工作制度，明确值守人员工作职责，连云区核应急办的值班人员为核应急的工作人员，各成员单位的值班人员为各单位</w:t>
      </w:r>
      <w:r>
        <w:rPr>
          <w:rFonts w:hint="eastAsia" w:ascii="仿宋_GB2312" w:hAnsi="仿宋_GB2312" w:eastAsia="仿宋_GB2312" w:cs="仿宋_GB2312"/>
          <w:snapToGrid/>
          <w:color w:val="auto"/>
          <w:kern w:val="2"/>
          <w:szCs w:val="32"/>
          <w:lang w:eastAsia="zh-CN"/>
        </w:rPr>
        <w:t>的核应急紧急联系人；值班人员要熟悉本预案和配套执行程序的相关内容，掌握本级、本单位应急值班情况，明确值班信息接收、报告和处理的方法和程序，根据要求开展值班与信息报送；严格执行核应急联络员外出告知制度，严格请销假和情况报告制度；加强全区核应急值班计划安排和值班督查，认真做好值班记录并上报。</w:t>
      </w:r>
    </w:p>
    <w:p>
      <w:pPr>
        <w:pStyle w:val="22"/>
        <w:keepNext w:val="0"/>
        <w:keepLines w:val="0"/>
        <w:widowControl w:val="0"/>
        <w:kinsoku/>
        <w:topLinePunct/>
        <w:autoSpaceDE/>
        <w:autoSpaceDN/>
        <w:rPr>
          <w:lang w:eastAsia="zh-CN"/>
        </w:rPr>
      </w:pPr>
      <w:bookmarkStart w:id="131" w:name="_Toc2192"/>
      <w:r>
        <w:rPr>
          <w:rFonts w:hint="eastAsia"/>
          <w:lang w:eastAsia="zh-CN"/>
        </w:rPr>
        <w:t>8.2</w:t>
      </w:r>
      <w:r>
        <w:rPr>
          <w:rFonts w:hint="eastAsia"/>
          <w:lang w:val="en-US" w:eastAsia="zh-CN"/>
        </w:rPr>
        <w:t xml:space="preserve"> </w:t>
      </w:r>
      <w:r>
        <w:rPr>
          <w:rFonts w:hint="eastAsia"/>
          <w:lang w:eastAsia="zh-CN"/>
        </w:rPr>
        <w:t>组织建设</w:t>
      </w:r>
      <w:bookmarkEnd w:id="131"/>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根据场外核应急工作需要，领导、组建和完善连云</w:t>
      </w:r>
      <w:r>
        <w:rPr>
          <w:rFonts w:hint="eastAsia" w:ascii="仿宋_GB2312" w:hAnsi="仿宋_GB2312" w:eastAsia="仿宋_GB2312" w:cs="仿宋_GB2312"/>
          <w:snapToGrid/>
          <w:kern w:val="2"/>
          <w:szCs w:val="32"/>
          <w:lang w:val="en-US" w:eastAsia="zh-CN"/>
        </w:rPr>
        <w:t>区</w:t>
      </w:r>
      <w:r>
        <w:rPr>
          <w:rFonts w:hint="eastAsia" w:ascii="仿宋_GB2312" w:hAnsi="仿宋_GB2312" w:eastAsia="仿宋_GB2312" w:cs="仿宋_GB2312"/>
          <w:snapToGrid/>
          <w:kern w:val="2"/>
          <w:szCs w:val="32"/>
          <w:lang w:eastAsia="zh-CN"/>
        </w:rPr>
        <w:t>核应急组织机构，确保组织落实、机构健全和职责明确。各核应急组织要保持一支与核应急职责相适应的能够“召之即来、来之能战”的应急队伍。</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加强连云区核应急隐蔽撤离前沿指挥部成员单位联络员管理工作，每年组织一</w:t>
      </w:r>
      <w:r>
        <w:rPr>
          <w:rFonts w:hint="eastAsia" w:ascii="仿宋_GB2312" w:hAnsi="仿宋_GB2312" w:eastAsia="仿宋_GB2312" w:cs="仿宋_GB2312"/>
          <w:snapToGrid/>
          <w:color w:val="auto"/>
          <w:kern w:val="2"/>
          <w:szCs w:val="32"/>
          <w:lang w:eastAsia="zh-CN"/>
        </w:rPr>
        <w:t>次联络员整</w:t>
      </w:r>
      <w:r>
        <w:rPr>
          <w:rFonts w:hint="eastAsia" w:ascii="仿宋_GB2312" w:hAnsi="仿宋_GB2312" w:eastAsia="仿宋_GB2312" w:cs="仿宋_GB2312"/>
          <w:snapToGrid/>
          <w:kern w:val="2"/>
          <w:szCs w:val="32"/>
          <w:lang w:eastAsia="zh-CN"/>
        </w:rPr>
        <w:t>组工作，确保核应急工作连续性；加强连云</w:t>
      </w:r>
      <w:r>
        <w:rPr>
          <w:rFonts w:hint="eastAsia" w:ascii="仿宋_GB2312" w:hAnsi="仿宋_GB2312" w:eastAsia="仿宋_GB2312" w:cs="仿宋_GB2312"/>
          <w:snapToGrid/>
          <w:kern w:val="2"/>
          <w:szCs w:val="32"/>
          <w:lang w:val="en-US" w:eastAsia="zh-CN"/>
        </w:rPr>
        <w:t>区</w:t>
      </w:r>
      <w:r>
        <w:rPr>
          <w:rFonts w:hint="eastAsia" w:ascii="仿宋_GB2312" w:hAnsi="仿宋_GB2312" w:eastAsia="仿宋_GB2312" w:cs="仿宋_GB2312"/>
          <w:snapToGrid/>
          <w:kern w:val="2"/>
          <w:szCs w:val="32"/>
          <w:lang w:eastAsia="zh-CN"/>
        </w:rPr>
        <w:t>核应急专业队伍建设，每年组织一次专业队伍整组，通过组织现场点验、查看资料和座谈了解等方式对整组情况进行检查；区组建核应急志愿者队伍，招募社会上懂核、了解核知识的人才，参加志愿者队伍；重点加强隐蔽撤离前沿组织在应急指挥和处置能力上的建设；定期组织核应急管理人员、联络员、专业队伍、公众骨干和志愿者参加国家、省、市</w:t>
      </w:r>
      <w:r>
        <w:rPr>
          <w:rFonts w:hint="eastAsia" w:ascii="仿宋_GB2312" w:hAnsi="仿宋_GB2312" w:eastAsia="仿宋_GB2312" w:cs="仿宋_GB2312"/>
          <w:snapToGrid/>
          <w:kern w:val="2"/>
          <w:szCs w:val="32"/>
          <w:lang w:val="en-US" w:eastAsia="zh-CN"/>
        </w:rPr>
        <w:t>和区</w:t>
      </w:r>
      <w:r>
        <w:rPr>
          <w:rFonts w:hint="eastAsia" w:ascii="仿宋_GB2312" w:hAnsi="仿宋_GB2312" w:eastAsia="仿宋_GB2312" w:cs="仿宋_GB2312"/>
          <w:snapToGrid/>
          <w:kern w:val="2"/>
          <w:szCs w:val="32"/>
          <w:lang w:eastAsia="zh-CN"/>
        </w:rPr>
        <w:t>组织的基础培训和专业培训。</w:t>
      </w:r>
    </w:p>
    <w:p>
      <w:pPr>
        <w:pStyle w:val="22"/>
        <w:keepNext w:val="0"/>
        <w:keepLines w:val="0"/>
        <w:widowControl w:val="0"/>
        <w:kinsoku/>
        <w:topLinePunct/>
        <w:autoSpaceDE/>
        <w:autoSpaceDN/>
        <w:rPr>
          <w:lang w:eastAsia="zh-CN"/>
        </w:rPr>
      </w:pPr>
      <w:bookmarkStart w:id="132" w:name="_Toc32757"/>
      <w:r>
        <w:rPr>
          <w:rFonts w:hint="eastAsia"/>
          <w:lang w:eastAsia="zh-CN"/>
        </w:rPr>
        <w:t>8.3</w:t>
      </w:r>
      <w:r>
        <w:rPr>
          <w:rFonts w:hint="eastAsia"/>
          <w:lang w:val="en-US" w:eastAsia="zh-CN"/>
        </w:rPr>
        <w:t xml:space="preserve"> </w:t>
      </w:r>
      <w:r>
        <w:rPr>
          <w:rFonts w:hint="eastAsia"/>
          <w:lang w:eastAsia="zh-CN"/>
        </w:rPr>
        <w:t>公众宣传沟通</w:t>
      </w:r>
      <w:bookmarkEnd w:id="132"/>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学习和研究核应急宣传教育的理论和方法，创新宣传手段，拓宽宣传渠道，丰富宣传内容；深化公众宣传教育，使公众了解核应急工作的有关内容、核电知识和应急防护措施；不断加强公众沟通，完善涉核事件舆情应对的有效机制和策略，建立起舆情应对的工作渠道和技术支撑体系。</w:t>
      </w:r>
    </w:p>
    <w:p>
      <w:pPr>
        <w:pStyle w:val="23"/>
        <w:rPr>
          <w:lang w:eastAsia="zh-CN"/>
        </w:rPr>
      </w:pPr>
      <w:bookmarkStart w:id="133" w:name="_Toc6330"/>
      <w:r>
        <w:rPr>
          <w:rFonts w:hint="eastAsia"/>
          <w:lang w:eastAsia="zh-CN"/>
        </w:rPr>
        <w:t>8.3.1</w:t>
      </w:r>
      <w:r>
        <w:rPr>
          <w:rFonts w:hint="eastAsia"/>
          <w:lang w:val="en-US" w:eastAsia="zh-CN"/>
        </w:rPr>
        <w:t xml:space="preserve"> </w:t>
      </w:r>
      <w:r>
        <w:rPr>
          <w:rFonts w:hint="eastAsia"/>
          <w:lang w:eastAsia="zh-CN"/>
        </w:rPr>
        <w:t>宣传目标</w:t>
      </w:r>
      <w:bookmarkEnd w:id="133"/>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）使公众理解和认识建设核电站的必要性和重要性；</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）使公众了解核电站的一般概况，明确核电是一种经济、相对安全和清洁的能源；</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）使公众理解制定场外应急预案的目的和意义；</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）使公众熟悉场外应急预案的有关内容，掌握应急响应的基本知识，明确在应急状态下自身的行为规范和防护措施；</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5</w:t>
      </w:r>
      <w:r>
        <w:rPr>
          <w:rFonts w:hint="eastAsia" w:ascii="仿宋_GB2312" w:hAnsi="仿宋_GB2312" w:eastAsia="仿宋_GB2312" w:cs="仿宋_GB2312"/>
          <w:snapToGrid/>
          <w:kern w:val="2"/>
          <w:szCs w:val="32"/>
          <w:lang w:eastAsia="zh-CN"/>
        </w:rPr>
        <w:t>）强化公众在应急状态下服从命令、听从指挥的意识；</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6</w:t>
      </w:r>
      <w:r>
        <w:rPr>
          <w:rFonts w:hint="eastAsia" w:ascii="仿宋_GB2312" w:hAnsi="仿宋_GB2312" w:eastAsia="仿宋_GB2312" w:cs="仿宋_GB2312"/>
          <w:snapToGrid/>
          <w:kern w:val="2"/>
          <w:szCs w:val="32"/>
          <w:lang w:eastAsia="zh-CN"/>
        </w:rPr>
        <w:t>）使公众了解获取信息的渠道，增强对谣言的识别能力。</w:t>
      </w:r>
    </w:p>
    <w:p>
      <w:pPr>
        <w:pStyle w:val="23"/>
        <w:rPr>
          <w:lang w:eastAsia="zh-CN"/>
        </w:rPr>
      </w:pPr>
      <w:bookmarkStart w:id="134" w:name="_Toc8633"/>
      <w:r>
        <w:rPr>
          <w:lang w:eastAsia="zh-CN"/>
        </w:rPr>
        <w:t>8.3.2</w:t>
      </w:r>
      <w:r>
        <w:rPr>
          <w:rFonts w:hint="eastAsia"/>
          <w:lang w:val="en-US" w:eastAsia="zh-CN"/>
        </w:rPr>
        <w:t xml:space="preserve"> </w:t>
      </w:r>
      <w:r>
        <w:rPr>
          <w:lang w:eastAsia="zh-CN"/>
        </w:rPr>
        <w:t>宣传对象</w:t>
      </w:r>
      <w:bookmarkEnd w:id="134"/>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宣传对象为田湾核电站周边一定区域内的公众。</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重点宣传区</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烟羽应急计划区内的公众</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普及宣传区</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烟羽应急计划区外</w:t>
      </w:r>
      <w:r>
        <w:rPr>
          <w:rFonts w:hint="eastAsia" w:ascii="仿宋_GB2312" w:hAnsi="仿宋_GB2312" w:eastAsia="仿宋_GB2312" w:cs="仿宋_GB2312"/>
          <w:snapToGrid/>
          <w:kern w:val="2"/>
          <w:szCs w:val="32"/>
          <w:lang w:eastAsia="zh-CN"/>
        </w:rPr>
        <w:t>全区</w:t>
      </w:r>
      <w:r>
        <w:rPr>
          <w:rFonts w:ascii="仿宋_GB2312" w:hAnsi="仿宋_GB2312" w:eastAsia="仿宋_GB2312" w:cs="仿宋_GB2312"/>
          <w:snapToGrid/>
          <w:kern w:val="2"/>
          <w:szCs w:val="32"/>
          <w:lang w:eastAsia="zh-CN"/>
        </w:rPr>
        <w:t>范围内的公众。</w:t>
      </w:r>
    </w:p>
    <w:p>
      <w:pPr>
        <w:pStyle w:val="23"/>
        <w:rPr>
          <w:lang w:eastAsia="zh-CN"/>
        </w:rPr>
      </w:pPr>
      <w:bookmarkStart w:id="135" w:name="_Toc23622"/>
      <w:r>
        <w:rPr>
          <w:lang w:eastAsia="zh-CN"/>
        </w:rPr>
        <w:t>8.3.3</w:t>
      </w:r>
      <w:r>
        <w:rPr>
          <w:rFonts w:hint="eastAsia"/>
          <w:lang w:val="en-US" w:eastAsia="zh-CN"/>
        </w:rPr>
        <w:t xml:space="preserve"> </w:t>
      </w:r>
      <w:r>
        <w:rPr>
          <w:lang w:eastAsia="zh-CN"/>
        </w:rPr>
        <w:t>负责公众宣传的应急组织和单位</w:t>
      </w:r>
      <w:bookmarkEnd w:id="135"/>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公众的宣传工作在</w:t>
      </w:r>
      <w:r>
        <w:rPr>
          <w:rFonts w:hint="eastAsia" w:ascii="仿宋_GB2312" w:hAnsi="仿宋_GB2312" w:eastAsia="仿宋_GB2312" w:cs="仿宋_GB2312"/>
          <w:snapToGrid/>
          <w:kern w:val="2"/>
          <w:szCs w:val="32"/>
          <w:lang w:val="en-US" w:eastAsia="zh-CN"/>
        </w:rPr>
        <w:t>区</w:t>
      </w:r>
      <w:r>
        <w:rPr>
          <w:rFonts w:hint="eastAsia" w:ascii="仿宋_GB2312" w:hAnsi="仿宋_GB2312" w:eastAsia="仿宋_GB2312" w:cs="仿宋_GB2312"/>
          <w:snapToGrid/>
          <w:kern w:val="2"/>
          <w:szCs w:val="32"/>
          <w:lang w:val="zh-CN" w:eastAsia="zh-CN"/>
        </w:rPr>
        <w:t>核应急隐蔽撤离前沿指挥部</w:t>
      </w:r>
      <w:r>
        <w:rPr>
          <w:rFonts w:ascii="仿宋_GB2312" w:hAnsi="仿宋_GB2312" w:eastAsia="仿宋_GB2312" w:cs="仿宋_GB2312"/>
          <w:snapToGrid/>
          <w:kern w:val="2"/>
          <w:szCs w:val="32"/>
          <w:lang w:eastAsia="zh-CN"/>
        </w:rPr>
        <w:t>的领导下，由</w:t>
      </w:r>
      <w:r>
        <w:rPr>
          <w:rFonts w:hint="eastAsia" w:ascii="仿宋_GB2312" w:hAnsi="仿宋_GB2312" w:eastAsia="仿宋_GB2312" w:cs="仿宋_GB2312"/>
          <w:snapToGrid/>
          <w:kern w:val="2"/>
          <w:szCs w:val="32"/>
          <w:lang w:val="en-US" w:eastAsia="zh-CN"/>
        </w:rPr>
        <w:t>区</w:t>
      </w:r>
      <w:r>
        <w:rPr>
          <w:rFonts w:ascii="仿宋_GB2312" w:hAnsi="仿宋_GB2312" w:eastAsia="仿宋_GB2312" w:cs="仿宋_GB2312"/>
          <w:snapToGrid/>
          <w:kern w:val="2"/>
          <w:szCs w:val="32"/>
          <w:lang w:eastAsia="zh-CN"/>
        </w:rPr>
        <w:t>公众信息组统一组织，具体的职责分工在执行程序中明确。</w:t>
      </w:r>
    </w:p>
    <w:p>
      <w:pPr>
        <w:pStyle w:val="23"/>
        <w:rPr>
          <w:lang w:eastAsia="zh-CN"/>
        </w:rPr>
      </w:pPr>
      <w:bookmarkStart w:id="136" w:name="_Toc32181"/>
      <w:r>
        <w:rPr>
          <w:lang w:eastAsia="zh-CN"/>
        </w:rPr>
        <w:t>8.3.4</w:t>
      </w:r>
      <w:r>
        <w:rPr>
          <w:rFonts w:hint="eastAsia"/>
          <w:lang w:val="en-US" w:eastAsia="zh-CN"/>
        </w:rPr>
        <w:t xml:space="preserve"> </w:t>
      </w:r>
      <w:r>
        <w:rPr>
          <w:lang w:eastAsia="zh-CN"/>
        </w:rPr>
        <w:t>公众宣传内容</w:t>
      </w:r>
      <w:bookmarkEnd w:id="136"/>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国家有关核能开发利用的政策法规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国内外核能利用的现状及发展前景</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核电的基本知识、核电站的基本概况及安全设施与功能</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辐射防护的基本知识</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核电与其他能源对环境影响的比较</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5</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田湾核电站与连云港经济社会的共赢发展</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6</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场外应急预案与核应急准备的重要性和必要性，核安全与核应急准备的关系</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（7）</w:t>
      </w:r>
      <w:r>
        <w:rPr>
          <w:rFonts w:ascii="仿宋_GB2312" w:hAnsi="仿宋_GB2312" w:eastAsia="仿宋_GB2312" w:cs="仿宋_GB2312"/>
          <w:snapToGrid/>
          <w:kern w:val="2"/>
          <w:szCs w:val="32"/>
          <w:lang w:eastAsia="zh-CN"/>
        </w:rPr>
        <w:t>应急警报信号、报知渠道和应急响应的程序与方法</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（8）</w:t>
      </w:r>
      <w:r>
        <w:rPr>
          <w:rFonts w:ascii="仿宋_GB2312" w:hAnsi="仿宋_GB2312" w:eastAsia="仿宋_GB2312" w:cs="仿宋_GB2312"/>
          <w:snapToGrid/>
          <w:kern w:val="2"/>
          <w:szCs w:val="32"/>
          <w:lang w:eastAsia="zh-CN"/>
        </w:rPr>
        <w:t>信息发布及获取信息的正确渠道</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9</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识别谣言的方法。</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具体的宣传内容可根据对象和当时的情况安排。</w:t>
      </w:r>
    </w:p>
    <w:p>
      <w:pPr>
        <w:pStyle w:val="23"/>
        <w:rPr>
          <w:lang w:eastAsia="zh-CN"/>
        </w:rPr>
      </w:pPr>
      <w:bookmarkStart w:id="137" w:name="_Toc28950"/>
      <w:r>
        <w:rPr>
          <w:lang w:eastAsia="zh-CN"/>
        </w:rPr>
        <w:t>8.3.5</w:t>
      </w:r>
      <w:r>
        <w:rPr>
          <w:rFonts w:hint="eastAsia"/>
          <w:lang w:val="en-US" w:eastAsia="zh-CN"/>
        </w:rPr>
        <w:t xml:space="preserve"> </w:t>
      </w:r>
      <w:r>
        <w:rPr>
          <w:lang w:eastAsia="zh-CN"/>
        </w:rPr>
        <w:t>公众宣传形式</w:t>
      </w:r>
      <w:bookmarkEnd w:id="137"/>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举办培训班，培养和训练宣传骨干，建立兼职宣讲员队伍</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编写、制作和发放有关核电、核应急、辐射防护基本知识的宣传材料及音像制品</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3</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利用报刊、广播、电视、新媒体等进行正面宣传引导</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（4</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张贴图片、宣传画和标语</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5</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组织核电站附近公众、各界代表参观核电站</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6</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对烟羽应急计划区的公众，采取讲座、授课、观看录像等形式进行重点宣讲</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（7）</w:t>
      </w:r>
      <w:r>
        <w:rPr>
          <w:rFonts w:eastAsia="仿宋_GB2312" w:cs="Times New Roman"/>
          <w:snapToGrid/>
          <w:kern w:val="2"/>
          <w:szCs w:val="32"/>
          <w:lang w:eastAsia="zh-CN"/>
        </w:rPr>
        <w:t>编印相关资料，对烟羽应急计划区和食入应急计划区的中小学生进行课堂教育</w:t>
      </w:r>
      <w:r>
        <w:rPr>
          <w:rFonts w:hint="eastAsia" w:eastAsia="仿宋_GB2312" w:cs="Times New Roman"/>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eastAsia="仿宋_GB2312" w:cs="Times New Roman"/>
          <w:snapToGrid/>
          <w:kern w:val="2"/>
          <w:szCs w:val="32"/>
          <w:lang w:eastAsia="zh-CN"/>
        </w:rPr>
      </w:pPr>
      <w:r>
        <w:rPr>
          <w:rFonts w:hint="eastAsia" w:eastAsia="仿宋_GB2312" w:cs="Times New Roman"/>
          <w:snapToGrid/>
          <w:kern w:val="2"/>
          <w:szCs w:val="32"/>
          <w:lang w:eastAsia="zh-CN"/>
        </w:rPr>
        <w:t>（8）</w:t>
      </w:r>
      <w:r>
        <w:rPr>
          <w:rFonts w:eastAsia="仿宋_GB2312" w:cs="Times New Roman"/>
          <w:snapToGrid/>
          <w:kern w:val="2"/>
          <w:szCs w:val="32"/>
          <w:lang w:eastAsia="zh-CN"/>
        </w:rPr>
        <w:t>会同有关部门和核电站组织核电、核应急知识的竞赛、征文、演讲等活动</w:t>
      </w:r>
      <w:r>
        <w:rPr>
          <w:rFonts w:hint="eastAsia" w:eastAsia="仿宋_GB2312" w:cs="Times New Roman"/>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eastAsia="仿宋_GB2312" w:cs="Times New Roman"/>
          <w:snapToGrid/>
          <w:kern w:val="2"/>
          <w:szCs w:val="32"/>
          <w:lang w:eastAsia="zh-CN"/>
        </w:rPr>
        <w:t>（9）</w:t>
      </w:r>
      <w:r>
        <w:rPr>
          <w:rFonts w:eastAsia="仿宋_GB2312" w:cs="Times New Roman"/>
          <w:snapToGrid/>
          <w:kern w:val="2"/>
          <w:szCs w:val="32"/>
          <w:lang w:eastAsia="zh-CN"/>
        </w:rPr>
        <w:t>举办多</w:t>
      </w:r>
      <w:r>
        <w:rPr>
          <w:rFonts w:ascii="仿宋_GB2312" w:hAnsi="仿宋_GB2312" w:eastAsia="仿宋_GB2312" w:cs="仿宋_GB2312"/>
          <w:snapToGrid/>
          <w:kern w:val="2"/>
          <w:szCs w:val="32"/>
          <w:lang w:eastAsia="zh-CN"/>
        </w:rPr>
        <w:t>种形式的教育展览，组织有关人员参观</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10</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视情况组织</w:t>
      </w:r>
      <w:r>
        <w:rPr>
          <w:rFonts w:hint="eastAsia" w:ascii="仿宋_GB2312" w:hAnsi="仿宋_GB2312" w:eastAsia="仿宋_GB2312" w:cs="仿宋_GB2312"/>
          <w:snapToGrid/>
          <w:kern w:val="2"/>
          <w:szCs w:val="32"/>
          <w:lang w:eastAsia="zh-CN"/>
        </w:rPr>
        <w:t>区</w:t>
      </w:r>
      <w:r>
        <w:rPr>
          <w:rFonts w:ascii="仿宋_GB2312" w:hAnsi="仿宋_GB2312" w:eastAsia="仿宋_GB2312" w:cs="仿宋_GB2312"/>
          <w:snapToGrid/>
          <w:kern w:val="2"/>
          <w:szCs w:val="32"/>
          <w:lang w:eastAsia="zh-CN"/>
        </w:rPr>
        <w:t>核应急组织的有关人员外出考察学习。</w:t>
      </w:r>
    </w:p>
    <w:p>
      <w:pPr>
        <w:pStyle w:val="22"/>
        <w:rPr>
          <w:lang w:eastAsia="zh-CN"/>
        </w:rPr>
      </w:pPr>
      <w:bookmarkStart w:id="138" w:name="_Toc28441"/>
      <w:r>
        <w:rPr>
          <w:lang w:eastAsia="zh-CN"/>
        </w:rPr>
        <w:t>8.4</w:t>
      </w:r>
      <w:r>
        <w:rPr>
          <w:rFonts w:hint="eastAsia"/>
          <w:lang w:val="en-US" w:eastAsia="zh-CN"/>
        </w:rPr>
        <w:t xml:space="preserve"> </w:t>
      </w:r>
      <w:r>
        <w:rPr>
          <w:lang w:eastAsia="zh-CN"/>
        </w:rPr>
        <w:t>培训</w:t>
      </w:r>
      <w:bookmarkEnd w:id="138"/>
    </w:p>
    <w:p>
      <w:pPr>
        <w:pStyle w:val="23"/>
        <w:rPr>
          <w:lang w:eastAsia="zh-CN"/>
        </w:rPr>
      </w:pPr>
      <w:bookmarkStart w:id="139" w:name="_Toc3853"/>
      <w:r>
        <w:rPr>
          <w:lang w:eastAsia="zh-CN"/>
        </w:rPr>
        <w:t>8.4.1</w:t>
      </w:r>
      <w:r>
        <w:rPr>
          <w:rFonts w:hint="eastAsia"/>
          <w:lang w:val="en-US" w:eastAsia="zh-CN"/>
        </w:rPr>
        <w:t xml:space="preserve"> </w:t>
      </w:r>
      <w:r>
        <w:rPr>
          <w:lang w:eastAsia="zh-CN"/>
        </w:rPr>
        <w:t>培训对象</w:t>
      </w:r>
      <w:bookmarkEnd w:id="139"/>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区核应急隐蔽撤离前沿指挥部成员单位的领导和工作人员</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区核应急行动组的领导和成员</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医疗救护与辐射卫生防护应急人员</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应急、公安、消防和交警人员</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应急通讯人员及交通、后勤保障等人员</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应急公众宣传与信息人员</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区各有关部门、企事业单位与核应急工作有关人员。</w:t>
      </w:r>
    </w:p>
    <w:p>
      <w:pPr>
        <w:pStyle w:val="23"/>
        <w:rPr>
          <w:lang w:eastAsia="zh-CN"/>
        </w:rPr>
      </w:pPr>
      <w:bookmarkStart w:id="140" w:name="_Toc14823"/>
      <w:r>
        <w:rPr>
          <w:lang w:eastAsia="zh-CN"/>
        </w:rPr>
        <w:t>8.4.2</w:t>
      </w:r>
      <w:r>
        <w:rPr>
          <w:rFonts w:hint="eastAsia"/>
          <w:lang w:val="en-US" w:eastAsia="zh-CN"/>
        </w:rPr>
        <w:t xml:space="preserve"> </w:t>
      </w:r>
      <w:r>
        <w:rPr>
          <w:lang w:eastAsia="zh-CN"/>
        </w:rPr>
        <w:t>培训内容</w:t>
      </w:r>
      <w:bookmarkEnd w:id="140"/>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国家、省、市、区核应急预案</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辐射防护基本知识</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核应急防护措施和干预原则及</w:t>
      </w:r>
      <w:r>
        <w:rPr>
          <w:rFonts w:hint="eastAsia" w:ascii="仿宋_GB2312" w:hAnsi="仿宋_GB2312" w:eastAsia="仿宋_GB2312" w:cs="仿宋_GB2312"/>
          <w:snapToGrid/>
          <w:kern w:val="2"/>
          <w:szCs w:val="32"/>
          <w:lang w:eastAsia="zh-CN"/>
        </w:rPr>
        <w:t>干</w:t>
      </w:r>
      <w:r>
        <w:rPr>
          <w:rFonts w:ascii="仿宋_GB2312" w:hAnsi="仿宋_GB2312" w:eastAsia="仿宋_GB2312" w:cs="仿宋_GB2312"/>
          <w:snapToGrid/>
          <w:kern w:val="2"/>
          <w:szCs w:val="32"/>
          <w:lang w:eastAsia="zh-CN"/>
        </w:rPr>
        <w:t>预水平</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碘片发放和服用的基本知识</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实施核应急预案和核应急响应所需的相关知识和操作技能</w:t>
      </w:r>
      <w:r>
        <w:rPr>
          <w:rFonts w:hint="eastAsia" w:ascii="仿宋_GB2312" w:hAnsi="仿宋_GB2312" w:eastAsia="仿宋_GB2312" w:cs="仿宋_GB2312"/>
          <w:snapToGrid/>
          <w:kern w:val="2"/>
          <w:szCs w:val="32"/>
          <w:lang w:eastAsia="zh-CN"/>
        </w:rPr>
        <w:t>。</w:t>
      </w:r>
    </w:p>
    <w:p>
      <w:pPr>
        <w:pStyle w:val="23"/>
        <w:rPr>
          <w:lang w:eastAsia="zh-CN"/>
        </w:rPr>
      </w:pPr>
      <w:bookmarkStart w:id="141" w:name="_Toc20265"/>
      <w:r>
        <w:rPr>
          <w:lang w:eastAsia="zh-CN"/>
        </w:rPr>
        <w:t>8.4.3</w:t>
      </w:r>
      <w:r>
        <w:rPr>
          <w:rFonts w:hint="eastAsia"/>
          <w:lang w:val="en-US" w:eastAsia="zh-CN"/>
        </w:rPr>
        <w:t xml:space="preserve"> </w:t>
      </w:r>
      <w:r>
        <w:rPr>
          <w:lang w:eastAsia="zh-CN"/>
        </w:rPr>
        <w:t>培训方式</w:t>
      </w:r>
      <w:bookmarkEnd w:id="141"/>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相关人员在从事核应急工作时需进行首次培训</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后续每两到四年进行一次再培训</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主要采用课堂教学、练习、实习和操练的方法，需进行考核或考试</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发放读物、观看视频、组织专题报告和技术讲座、组织参观核设施等作为培训的辅助方法，视情采用。</w:t>
      </w:r>
    </w:p>
    <w:p>
      <w:pPr>
        <w:pStyle w:val="23"/>
        <w:rPr>
          <w:lang w:eastAsia="zh-CN"/>
        </w:rPr>
      </w:pPr>
      <w:bookmarkStart w:id="142" w:name="_Toc27679"/>
      <w:r>
        <w:rPr>
          <w:lang w:eastAsia="zh-CN"/>
        </w:rPr>
        <w:t>8.4.4</w:t>
      </w:r>
      <w:r>
        <w:rPr>
          <w:rFonts w:hint="eastAsia"/>
          <w:lang w:val="en-US" w:eastAsia="zh-CN"/>
        </w:rPr>
        <w:t xml:space="preserve"> </w:t>
      </w:r>
      <w:r>
        <w:rPr>
          <w:lang w:eastAsia="zh-CN"/>
        </w:rPr>
        <w:t>培训的组织</w:t>
      </w:r>
      <w:bookmarkEnd w:id="142"/>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由区核应急办负责组织各类核应急人员的培训，专业培训由各核应急工作组自行组织</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区核应急人员的培训提请省、市核应急办提供教学支援，同时参加省、市各核应急组织的培训。</w:t>
      </w:r>
    </w:p>
    <w:p>
      <w:pPr>
        <w:pStyle w:val="22"/>
        <w:rPr>
          <w:lang w:eastAsia="zh-CN"/>
        </w:rPr>
      </w:pPr>
      <w:bookmarkStart w:id="143" w:name="_Toc25724"/>
      <w:r>
        <w:rPr>
          <w:lang w:eastAsia="zh-CN"/>
        </w:rPr>
        <w:t>8.5</w:t>
      </w:r>
      <w:r>
        <w:rPr>
          <w:rFonts w:hint="eastAsia"/>
          <w:lang w:val="en-US" w:eastAsia="zh-CN"/>
        </w:rPr>
        <w:t xml:space="preserve"> </w:t>
      </w:r>
      <w:r>
        <w:rPr>
          <w:lang w:eastAsia="zh-CN"/>
        </w:rPr>
        <w:t>演习</w:t>
      </w:r>
      <w:bookmarkEnd w:id="143"/>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积极配合连云港市及核电站运营单位开展应急演练，训练与提升</w:t>
      </w:r>
      <w:r>
        <w:rPr>
          <w:rFonts w:hint="eastAsia" w:ascii="仿宋_GB2312" w:hAnsi="仿宋_GB2312" w:eastAsia="仿宋_GB2312" w:cs="仿宋_GB2312"/>
          <w:snapToGrid/>
          <w:kern w:val="2"/>
          <w:szCs w:val="32"/>
          <w:lang w:eastAsia="zh-CN"/>
        </w:rPr>
        <w:t>区核应急隐蔽撤离前沿指挥部</w:t>
      </w:r>
      <w:r>
        <w:rPr>
          <w:rFonts w:ascii="仿宋_GB2312" w:hAnsi="仿宋_GB2312" w:eastAsia="仿宋_GB2312" w:cs="仿宋_GB2312"/>
          <w:snapToGrid/>
          <w:kern w:val="2"/>
          <w:szCs w:val="32"/>
          <w:lang w:eastAsia="zh-CN"/>
        </w:rPr>
        <w:t>各</w:t>
      </w:r>
      <w:r>
        <w:rPr>
          <w:rFonts w:hint="eastAsia" w:ascii="仿宋_GB2312" w:hAnsi="仿宋_GB2312" w:eastAsia="仿宋_GB2312" w:cs="仿宋_GB2312"/>
          <w:snapToGrid/>
          <w:kern w:val="2"/>
          <w:szCs w:val="32"/>
          <w:lang w:eastAsia="zh-CN"/>
        </w:rPr>
        <w:t>成员</w:t>
      </w:r>
      <w:r>
        <w:rPr>
          <w:rFonts w:ascii="仿宋_GB2312" w:hAnsi="仿宋_GB2312" w:eastAsia="仿宋_GB2312" w:cs="仿宋_GB2312"/>
          <w:snapToGrid/>
          <w:kern w:val="2"/>
          <w:szCs w:val="32"/>
          <w:lang w:eastAsia="zh-CN"/>
        </w:rPr>
        <w:t>单位在核电站事故场外应急响应中的应急能力，并检验</w:t>
      </w:r>
      <w:r>
        <w:rPr>
          <w:rFonts w:hint="eastAsia" w:ascii="仿宋_GB2312" w:hAnsi="仿宋_GB2312" w:eastAsia="仿宋_GB2312" w:cs="仿宋_GB2312"/>
          <w:snapToGrid/>
          <w:kern w:val="2"/>
          <w:szCs w:val="32"/>
          <w:lang w:eastAsia="zh-CN"/>
        </w:rPr>
        <w:t>连云</w:t>
      </w:r>
      <w:r>
        <w:rPr>
          <w:rFonts w:ascii="仿宋_GB2312" w:hAnsi="仿宋_GB2312" w:eastAsia="仿宋_GB2312" w:cs="仿宋_GB2312"/>
          <w:snapToGrid/>
          <w:kern w:val="2"/>
          <w:szCs w:val="32"/>
          <w:lang w:eastAsia="zh-CN"/>
        </w:rPr>
        <w:t>区与市核应急组织及其他县区在核电站事故场外应急响应中的协同配合能力。根据应急演练发现的问题，改进与提升</w:t>
      </w:r>
      <w:r>
        <w:rPr>
          <w:rFonts w:hint="eastAsia" w:ascii="仿宋_GB2312" w:hAnsi="仿宋_GB2312" w:eastAsia="仿宋_GB2312" w:cs="仿宋_GB2312"/>
          <w:snapToGrid/>
          <w:kern w:val="2"/>
          <w:szCs w:val="32"/>
          <w:lang w:eastAsia="zh-CN"/>
        </w:rPr>
        <w:t>区</w:t>
      </w:r>
      <w:r>
        <w:rPr>
          <w:rFonts w:ascii="仿宋_GB2312" w:hAnsi="仿宋_GB2312" w:eastAsia="仿宋_GB2312" w:cs="仿宋_GB2312"/>
          <w:snapToGrid/>
          <w:kern w:val="2"/>
          <w:szCs w:val="32"/>
          <w:lang w:eastAsia="zh-CN"/>
        </w:rPr>
        <w:t>核电站事故场外应急管理工作。</w:t>
      </w:r>
    </w:p>
    <w:p>
      <w:pPr>
        <w:pStyle w:val="23"/>
        <w:rPr>
          <w:lang w:eastAsia="zh-CN"/>
        </w:rPr>
      </w:pPr>
      <w:bookmarkStart w:id="144" w:name="_Toc7510"/>
      <w:r>
        <w:rPr>
          <w:lang w:eastAsia="zh-CN"/>
        </w:rPr>
        <w:t>8.5.1</w:t>
      </w:r>
      <w:r>
        <w:rPr>
          <w:rFonts w:hint="eastAsia"/>
          <w:lang w:val="en-US" w:eastAsia="zh-CN"/>
        </w:rPr>
        <w:t xml:space="preserve"> </w:t>
      </w:r>
      <w:r>
        <w:rPr>
          <w:lang w:eastAsia="zh-CN"/>
        </w:rPr>
        <w:t>演习类型</w:t>
      </w:r>
      <w:bookmarkEnd w:id="144"/>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8.5.1.1</w:t>
      </w:r>
      <w:r>
        <w:rPr>
          <w:rFonts w:hint="eastAsia" w:ascii="黑体" w:hAnsi="宋体" w:eastAsia="黑体" w:cs="黑体"/>
          <w:sz w:val="30"/>
          <w:szCs w:val="30"/>
          <w:lang w:val="en-US" w:eastAsia="zh-CN" w:bidi="ar"/>
        </w:rPr>
        <w:t xml:space="preserve"> </w:t>
      </w:r>
      <w:r>
        <w:rPr>
          <w:rFonts w:ascii="黑体" w:hAnsi="宋体" w:eastAsia="黑体" w:cs="黑体"/>
          <w:sz w:val="30"/>
          <w:szCs w:val="30"/>
          <w:lang w:eastAsia="zh-CN" w:bidi="ar"/>
        </w:rPr>
        <w:t>单项演习</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单项演习是为熟练某些基本操作和完成某些特定的任务和职责而进行的小规模演习，有较强的专业性，通常由</w:t>
      </w:r>
      <w:r>
        <w:rPr>
          <w:rFonts w:eastAsia="仿宋_GB2312" w:cs="Times New Roman"/>
          <w:snapToGrid/>
          <w:kern w:val="2"/>
          <w:szCs w:val="32"/>
          <w:lang w:eastAsia="zh-CN"/>
        </w:rPr>
        <w:t>1</w:t>
      </w:r>
      <w:r>
        <w:rPr>
          <w:rFonts w:ascii="仿宋_GB2312" w:hAnsi="仿宋_GB2312" w:eastAsia="仿宋_GB2312" w:cs="仿宋_GB2312"/>
          <w:snapToGrid/>
          <w:kern w:val="2"/>
          <w:szCs w:val="32"/>
          <w:lang w:eastAsia="zh-CN"/>
        </w:rPr>
        <w:t>个或几个相关的应急工作组进行，单项演习由</w:t>
      </w:r>
      <w:r>
        <w:rPr>
          <w:rFonts w:hint="eastAsia" w:ascii="仿宋_GB2312" w:hAnsi="仿宋_GB2312" w:eastAsia="仿宋_GB2312" w:cs="仿宋_GB2312"/>
          <w:snapToGrid/>
          <w:kern w:val="2"/>
          <w:szCs w:val="32"/>
          <w:lang w:eastAsia="zh-CN"/>
        </w:rPr>
        <w:t>区</w:t>
      </w:r>
      <w:r>
        <w:rPr>
          <w:rFonts w:ascii="仿宋_GB2312" w:hAnsi="仿宋_GB2312" w:eastAsia="仿宋_GB2312" w:cs="仿宋_GB2312"/>
          <w:snapToGrid/>
          <w:kern w:val="2"/>
          <w:szCs w:val="32"/>
          <w:lang w:eastAsia="zh-CN"/>
        </w:rPr>
        <w:t>核应急办联合各行动组开展。包括以下内容</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应急组织的启动演习</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通讯</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各应急组织之间的及应急组织内部的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演习</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监测</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巡测、采样、定点测量、食品监测等</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演习</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医疗救护演习、个人去污及剂量监测、碘片的发放</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公众信息</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向公众发布信息和接收公众的查询等</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传送演习</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公众撤离与隐蔽</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交通、后勤和供电保障演习</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陆上交通管制和封锁、治安巡查演习等。</w:t>
      </w:r>
    </w:p>
    <w:p>
      <w:pPr>
        <w:widowControl w:val="0"/>
        <w:kinsoku/>
        <w:topLinePunct/>
        <w:autoSpaceDE/>
        <w:autoSpaceDN/>
        <w:adjustRightInd/>
        <w:spacing w:line="560" w:lineRule="exact"/>
        <w:rPr>
          <w:rFonts w:ascii="黑体" w:hAnsi="宋体" w:eastAsia="黑体" w:cs="黑体"/>
          <w:sz w:val="30"/>
          <w:szCs w:val="30"/>
          <w:lang w:eastAsia="zh-CN" w:bidi="ar"/>
        </w:rPr>
      </w:pPr>
      <w:r>
        <w:rPr>
          <w:rFonts w:hint="eastAsia" w:ascii="黑体" w:hAnsi="宋体" w:eastAsia="黑体" w:cs="黑体"/>
          <w:sz w:val="30"/>
          <w:szCs w:val="30"/>
          <w:lang w:eastAsia="zh-CN" w:bidi="ar"/>
        </w:rPr>
        <w:t>8.5.1.2</w:t>
      </w:r>
      <w:r>
        <w:rPr>
          <w:rFonts w:hint="eastAsia" w:ascii="黑体" w:hAnsi="宋体" w:eastAsia="黑体" w:cs="黑体"/>
          <w:sz w:val="30"/>
          <w:szCs w:val="30"/>
          <w:lang w:val="en-US" w:eastAsia="zh-CN" w:bidi="ar"/>
        </w:rPr>
        <w:t xml:space="preserve"> </w:t>
      </w:r>
      <w:r>
        <w:rPr>
          <w:rFonts w:ascii="黑体" w:hAnsi="宋体" w:eastAsia="黑体" w:cs="黑体"/>
          <w:sz w:val="30"/>
          <w:szCs w:val="30"/>
          <w:lang w:eastAsia="zh-CN" w:bidi="ar"/>
        </w:rPr>
        <w:t>综合及联合演习</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综合及联合演习主要是为全面检验核应急组织整体应急工作准备情况和快速反应能力，从而全面提高应急组织综合响应能力和高效处置能力而开展的演习。综合及联合演习在上级核应急组织指导下，由</w:t>
      </w:r>
      <w:r>
        <w:rPr>
          <w:rFonts w:hint="eastAsia" w:ascii="仿宋_GB2312" w:hAnsi="仿宋_GB2312" w:eastAsia="仿宋_GB2312" w:cs="仿宋_GB2312"/>
          <w:snapToGrid/>
          <w:kern w:val="2"/>
          <w:szCs w:val="32"/>
          <w:lang w:eastAsia="zh-CN"/>
        </w:rPr>
        <w:t>区</w:t>
      </w:r>
      <w:r>
        <w:rPr>
          <w:rFonts w:ascii="仿宋_GB2312" w:hAnsi="仿宋_GB2312" w:eastAsia="仿宋_GB2312" w:cs="仿宋_GB2312"/>
          <w:snapToGrid/>
          <w:kern w:val="2"/>
          <w:szCs w:val="32"/>
          <w:lang w:eastAsia="zh-CN"/>
        </w:rPr>
        <w:t>核应急办协调各工作组完成。</w:t>
      </w:r>
    </w:p>
    <w:p>
      <w:pPr>
        <w:pStyle w:val="23"/>
        <w:rPr>
          <w:lang w:eastAsia="zh-CN"/>
        </w:rPr>
      </w:pPr>
      <w:bookmarkStart w:id="145" w:name="_Toc7657"/>
      <w:r>
        <w:rPr>
          <w:rFonts w:hint="eastAsia"/>
          <w:lang w:eastAsia="zh-CN"/>
        </w:rPr>
        <w:t>8.5.2</w:t>
      </w:r>
      <w:r>
        <w:rPr>
          <w:rFonts w:hint="eastAsia"/>
          <w:lang w:val="en-US" w:eastAsia="zh-CN"/>
        </w:rPr>
        <w:t xml:space="preserve"> </w:t>
      </w:r>
      <w:r>
        <w:rPr>
          <w:lang w:eastAsia="zh-CN"/>
        </w:rPr>
        <w:t>演习实施及频度</w:t>
      </w:r>
      <w:bookmarkEnd w:id="145"/>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color w:val="auto"/>
          <w:kern w:val="2"/>
          <w:szCs w:val="32"/>
          <w:lang w:eastAsia="zh-CN"/>
        </w:rPr>
      </w:pPr>
      <w:r>
        <w:rPr>
          <w:rFonts w:hint="eastAsia" w:ascii="仿宋_GB2312" w:hAnsi="仿宋_GB2312" w:eastAsia="仿宋_GB2312" w:cs="仿宋_GB2312"/>
          <w:snapToGrid/>
          <w:color w:val="auto"/>
          <w:kern w:val="2"/>
          <w:szCs w:val="32"/>
          <w:lang w:eastAsia="zh-CN"/>
        </w:rPr>
        <w:t>核应急隐蔽撤离前沿指挥部</w:t>
      </w:r>
      <w:r>
        <w:rPr>
          <w:rFonts w:ascii="仿宋_GB2312" w:hAnsi="仿宋_GB2312" w:eastAsia="仿宋_GB2312" w:cs="仿宋_GB2312"/>
          <w:snapToGrid/>
          <w:color w:val="auto"/>
          <w:kern w:val="2"/>
          <w:szCs w:val="32"/>
          <w:lang w:eastAsia="zh-CN"/>
        </w:rPr>
        <w:t>各</w:t>
      </w:r>
      <w:r>
        <w:rPr>
          <w:rFonts w:hint="eastAsia" w:ascii="仿宋_GB2312" w:hAnsi="仿宋_GB2312" w:eastAsia="仿宋_GB2312" w:cs="仿宋_GB2312"/>
          <w:snapToGrid/>
          <w:color w:val="auto"/>
          <w:kern w:val="2"/>
          <w:szCs w:val="32"/>
          <w:lang w:eastAsia="zh-CN"/>
        </w:rPr>
        <w:t>成员</w:t>
      </w:r>
      <w:r>
        <w:rPr>
          <w:rFonts w:ascii="仿宋_GB2312" w:hAnsi="仿宋_GB2312" w:eastAsia="仿宋_GB2312" w:cs="仿宋_GB2312"/>
          <w:snapToGrid/>
          <w:color w:val="auto"/>
          <w:kern w:val="2"/>
          <w:szCs w:val="32"/>
          <w:lang w:eastAsia="zh-CN"/>
        </w:rPr>
        <w:t>单位</w:t>
      </w:r>
      <w:r>
        <w:rPr>
          <w:rFonts w:hint="eastAsia" w:ascii="仿宋_GB2312" w:hAnsi="仿宋_GB2312" w:eastAsia="仿宋_GB2312" w:cs="仿宋_GB2312"/>
          <w:snapToGrid/>
          <w:color w:val="auto"/>
          <w:kern w:val="2"/>
          <w:szCs w:val="32"/>
          <w:lang w:eastAsia="zh-CN"/>
        </w:rPr>
        <w:t>要积极参与国家、省、市、</w:t>
      </w:r>
      <w:r>
        <w:rPr>
          <w:rFonts w:hint="eastAsia" w:ascii="仿宋_GB2312" w:hAnsi="仿宋_GB2312" w:eastAsia="仿宋_GB2312" w:cs="仿宋_GB2312"/>
          <w:snapToGrid/>
          <w:color w:val="auto"/>
          <w:kern w:val="2"/>
          <w:szCs w:val="32"/>
          <w:lang w:val="en-US" w:eastAsia="zh-CN"/>
        </w:rPr>
        <w:t>区</w:t>
      </w:r>
      <w:r>
        <w:rPr>
          <w:rFonts w:hint="eastAsia" w:ascii="仿宋_GB2312" w:hAnsi="仿宋_GB2312" w:eastAsia="仿宋_GB2312" w:cs="仿宋_GB2312"/>
          <w:snapToGrid/>
          <w:color w:val="auto"/>
          <w:kern w:val="2"/>
          <w:szCs w:val="32"/>
          <w:lang w:eastAsia="zh-CN"/>
        </w:rPr>
        <w:t>核应急管理机构组织的综合演习和联合演习，</w:t>
      </w:r>
      <w:r>
        <w:rPr>
          <w:rFonts w:hint="eastAsia" w:ascii="仿宋_GB2312" w:hAnsi="仿宋_GB2312" w:eastAsia="仿宋_GB2312" w:cs="仿宋_GB2312"/>
          <w:snapToGrid/>
          <w:color w:val="auto"/>
          <w:kern w:val="2"/>
          <w:szCs w:val="32"/>
          <w:lang w:val="en-US" w:eastAsia="zh-CN"/>
        </w:rPr>
        <w:t>本预案应每</w:t>
      </w:r>
      <w:r>
        <w:rPr>
          <w:rFonts w:hint="default" w:ascii="Times New Roman" w:hAnsi="Times New Roman" w:eastAsia="仿宋_GB2312" w:cs="Times New Roman"/>
          <w:snapToGrid/>
          <w:color w:val="auto"/>
          <w:kern w:val="2"/>
          <w:szCs w:val="32"/>
          <w:lang w:val="en-US" w:eastAsia="zh-CN"/>
        </w:rPr>
        <w:t>3年</w:t>
      </w:r>
      <w:r>
        <w:rPr>
          <w:rFonts w:hint="eastAsia" w:ascii="仿宋_GB2312" w:hAnsi="仿宋_GB2312" w:eastAsia="仿宋_GB2312" w:cs="仿宋_GB2312"/>
          <w:snapToGrid/>
          <w:color w:val="auto"/>
          <w:kern w:val="2"/>
          <w:szCs w:val="32"/>
          <w:lang w:val="en-US" w:eastAsia="zh-CN"/>
        </w:rPr>
        <w:t>至少演练一次</w:t>
      </w:r>
      <w:r>
        <w:rPr>
          <w:rFonts w:hint="eastAsia" w:ascii="仿宋_GB2312" w:hAnsi="仿宋_GB2312" w:eastAsia="仿宋_GB2312" w:cs="仿宋_GB2312"/>
          <w:snapToGrid/>
          <w:color w:val="auto"/>
          <w:kern w:val="2"/>
          <w:szCs w:val="32"/>
          <w:lang w:eastAsia="zh-CN"/>
        </w:rPr>
        <w:t>。</w:t>
      </w:r>
    </w:p>
    <w:p>
      <w:pPr>
        <w:pStyle w:val="22"/>
        <w:rPr>
          <w:lang w:eastAsia="zh-CN"/>
        </w:rPr>
      </w:pPr>
      <w:bookmarkStart w:id="146" w:name="_Toc10237"/>
      <w:r>
        <w:rPr>
          <w:rFonts w:hint="eastAsia"/>
          <w:lang w:eastAsia="zh-CN"/>
        </w:rPr>
        <w:t>8.6</w:t>
      </w:r>
      <w:r>
        <w:rPr>
          <w:rFonts w:hint="eastAsia"/>
          <w:lang w:val="en-US" w:eastAsia="zh-CN"/>
        </w:rPr>
        <w:t xml:space="preserve"> </w:t>
      </w:r>
      <w:r>
        <w:rPr>
          <w:rFonts w:hint="eastAsia"/>
          <w:lang w:eastAsia="zh-CN"/>
        </w:rPr>
        <w:t>应急设施建设与完善</w:t>
      </w:r>
      <w:bookmarkEnd w:id="146"/>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区应急救援指挥中心按照核应急工作需要，依据“常备不懈、积极兼容”的原则，逐步完善核应急响应设施与技术准备。</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不断加强应急救援指挥中心和机动指挥系统建设，完善应急处置功能配套；加强道路指示牌、集合标志牌、个人防护装备等核应急装备器材储备，满足核事故场外应急处置工作的需要。</w:t>
      </w:r>
    </w:p>
    <w:p>
      <w:pPr>
        <w:pStyle w:val="22"/>
        <w:rPr>
          <w:lang w:eastAsia="zh-CN"/>
        </w:rPr>
      </w:pPr>
      <w:bookmarkStart w:id="147" w:name="_Toc32462"/>
      <w:r>
        <w:rPr>
          <w:rFonts w:hint="eastAsia"/>
          <w:lang w:eastAsia="zh-CN"/>
        </w:rPr>
        <w:t>8.7</w:t>
      </w:r>
      <w:r>
        <w:rPr>
          <w:rFonts w:hint="eastAsia"/>
          <w:lang w:val="en-US" w:eastAsia="zh-CN"/>
        </w:rPr>
        <w:t xml:space="preserve"> </w:t>
      </w:r>
      <w:r>
        <w:rPr>
          <w:rFonts w:hint="eastAsia"/>
          <w:lang w:eastAsia="zh-CN"/>
        </w:rPr>
        <w:t>通信、交通与物资保障</w:t>
      </w:r>
      <w:bookmarkEnd w:id="147"/>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连云区核应急隐蔽撤离前沿指挥部各单位、各应急行动组加强核应急处置场所通信与网络系统建设，形成可靠的通信保障能力，确保场外核应急处置期间通信联络和信息传递需要；交通保障组要不断完善交通运输保障体系，对接市核应急交通保障行动组，根据隐蔽和撤离安置组提供的撤离人数，统一调配运输撤离的车辆；后勤保障组要不断完善生活物资保障体系，根据隐蔽和撤离安置组提供的安置总人数，做好食物、饮水、供电和其他生活物资的储备和调拨工作。</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color w:val="auto"/>
          <w:kern w:val="2"/>
          <w:szCs w:val="32"/>
          <w:lang w:eastAsia="zh-CN"/>
        </w:rPr>
      </w:pPr>
      <w:r>
        <w:rPr>
          <w:rFonts w:hint="eastAsia" w:ascii="仿宋_GB2312" w:hAnsi="仿宋_GB2312" w:eastAsia="仿宋_GB2312" w:cs="仿宋_GB2312"/>
          <w:snapToGrid/>
          <w:color w:val="auto"/>
          <w:kern w:val="2"/>
          <w:szCs w:val="32"/>
          <w:lang w:eastAsia="zh-CN"/>
        </w:rPr>
        <w:t>各核应急组织应根据各自的职责和处置工作需要，配备必要的个人防护、监测、鉴定、检验等设备、器材，配备必要的交通、通信工具。</w:t>
      </w:r>
    </w:p>
    <w:p>
      <w:pPr>
        <w:pStyle w:val="22"/>
        <w:rPr>
          <w:lang w:eastAsia="zh-CN"/>
        </w:rPr>
      </w:pPr>
      <w:bookmarkStart w:id="148" w:name="_Toc4576"/>
      <w:r>
        <w:rPr>
          <w:rFonts w:hint="eastAsia"/>
          <w:lang w:eastAsia="zh-CN"/>
        </w:rPr>
        <w:t>8.8</w:t>
      </w:r>
      <w:r>
        <w:rPr>
          <w:rFonts w:hint="eastAsia"/>
          <w:lang w:val="en-US" w:eastAsia="zh-CN"/>
        </w:rPr>
        <w:t xml:space="preserve"> </w:t>
      </w:r>
      <w:r>
        <w:rPr>
          <w:rFonts w:hint="eastAsia"/>
          <w:lang w:eastAsia="zh-CN"/>
        </w:rPr>
        <w:t>经费保障</w:t>
      </w:r>
      <w:bookmarkEnd w:id="148"/>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连云区核应急隐蔽撤离准备所需资金由连云区财政负责保障，日常应急培训等开支，纳入应急主管部门的部门预算予以保障。</w:t>
      </w:r>
    </w:p>
    <w:p>
      <w:pPr>
        <w:pStyle w:val="22"/>
        <w:rPr>
          <w:lang w:eastAsia="zh-CN"/>
        </w:rPr>
      </w:pPr>
      <w:bookmarkStart w:id="149" w:name="_Toc28167"/>
      <w:r>
        <w:rPr>
          <w:lang w:eastAsia="zh-CN"/>
        </w:rPr>
        <w:t>8.9</w:t>
      </w:r>
      <w:r>
        <w:rPr>
          <w:rFonts w:hint="eastAsia"/>
          <w:lang w:val="en-US" w:eastAsia="zh-CN"/>
        </w:rPr>
        <w:t xml:space="preserve"> </w:t>
      </w:r>
      <w:r>
        <w:rPr>
          <w:lang w:eastAsia="zh-CN"/>
        </w:rPr>
        <w:t>请求支援</w:t>
      </w:r>
      <w:bookmarkEnd w:id="149"/>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napToGrid/>
          <w:kern w:val="2"/>
          <w:szCs w:val="32"/>
          <w:lang w:eastAsia="zh-CN"/>
        </w:rPr>
        <w:t>连云区</w:t>
      </w:r>
      <w:r>
        <w:rPr>
          <w:rFonts w:ascii="仿宋_GB2312" w:hAnsi="仿宋_GB2312" w:eastAsia="仿宋_GB2312" w:cs="仿宋_GB2312"/>
          <w:snapToGrid/>
          <w:kern w:val="2"/>
          <w:szCs w:val="32"/>
          <w:lang w:eastAsia="zh-CN"/>
        </w:rPr>
        <w:t>核应急隐蔽撤离前沿指挥部在应急处置中，因处置力量和现有资源不足，应及时向省核应急前沿指挥部提出请求支援，具体包括专家、医疗、运输车辆、物资、碘片、治安保卫、交通管制、去污洗消、实物饮水控制等支援事项。支援的力量、资源由区核应急隐蔽撤离前沿指挥部统一指挥、调用，并负责其各项保障。</w:t>
      </w:r>
    </w:p>
    <w:p>
      <w:pPr>
        <w:pStyle w:val="20"/>
        <w:rPr>
          <w:lang w:eastAsia="zh-CN"/>
        </w:rPr>
      </w:pPr>
      <w:bookmarkStart w:id="150" w:name="_Toc17835"/>
      <w:r>
        <w:rPr>
          <w:rFonts w:hint="eastAsia"/>
          <w:lang w:eastAsia="zh-CN"/>
        </w:rPr>
        <w:t>9</w:t>
      </w:r>
      <w:r>
        <w:rPr>
          <w:rFonts w:hint="eastAsia"/>
          <w:lang w:val="en-US" w:eastAsia="zh-CN"/>
        </w:rPr>
        <w:t xml:space="preserve"> </w:t>
      </w:r>
      <w:r>
        <w:rPr>
          <w:rFonts w:hint="eastAsia"/>
          <w:lang w:eastAsia="zh-CN"/>
        </w:rPr>
        <w:t>附则</w:t>
      </w:r>
      <w:bookmarkEnd w:id="150"/>
    </w:p>
    <w:p>
      <w:pPr>
        <w:pStyle w:val="22"/>
        <w:rPr>
          <w:lang w:eastAsia="zh-CN"/>
        </w:rPr>
      </w:pPr>
      <w:bookmarkStart w:id="151" w:name="_Toc13798"/>
      <w:r>
        <w:rPr>
          <w:rFonts w:hint="eastAsia"/>
          <w:lang w:eastAsia="zh-CN"/>
        </w:rPr>
        <w:t>9.1</w:t>
      </w:r>
      <w:r>
        <w:rPr>
          <w:rFonts w:hint="eastAsia"/>
          <w:lang w:val="en-US" w:eastAsia="zh-CN"/>
        </w:rPr>
        <w:t xml:space="preserve"> </w:t>
      </w:r>
      <w:r>
        <w:rPr>
          <w:rFonts w:hint="eastAsia"/>
          <w:lang w:eastAsia="zh-CN"/>
        </w:rPr>
        <w:t>奖励和责任</w:t>
      </w:r>
      <w:bookmarkEnd w:id="151"/>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对在核应急工作中作出突出贡献的先进集体和个人，按照国家有关规定给予表彰和奖励</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对在核应急工作中玩忽职守造成损失的，虚报、瞒报核事故情况的，依据国家有关法律法规追究当事人的责任，构成犯罪的，依法追究其刑事责任。</w:t>
      </w:r>
    </w:p>
    <w:p>
      <w:pPr>
        <w:pStyle w:val="22"/>
        <w:rPr>
          <w:lang w:eastAsia="zh-CN"/>
        </w:rPr>
      </w:pPr>
      <w:bookmarkStart w:id="152" w:name="_Toc3440"/>
      <w:r>
        <w:rPr>
          <w:rFonts w:hint="eastAsia"/>
          <w:lang w:eastAsia="zh-CN"/>
        </w:rPr>
        <w:t>9.</w:t>
      </w:r>
      <w:r>
        <w:rPr>
          <w:lang w:eastAsia="zh-CN"/>
        </w:rPr>
        <w:t>2</w:t>
      </w:r>
      <w:r>
        <w:rPr>
          <w:rFonts w:hint="eastAsia"/>
          <w:lang w:val="en-US" w:eastAsia="zh-CN"/>
        </w:rPr>
        <w:t xml:space="preserve"> </w:t>
      </w:r>
      <w:r>
        <w:rPr>
          <w:rFonts w:hint="eastAsia"/>
          <w:lang w:eastAsia="zh-CN"/>
        </w:rPr>
        <w:t>预案制定</w:t>
      </w:r>
      <w:bookmarkEnd w:id="152"/>
    </w:p>
    <w:p>
      <w:pPr>
        <w:widowControl w:val="0"/>
        <w:kinsoku/>
        <w:topLinePunct/>
        <w:autoSpaceDE/>
        <w:autoSpaceDN/>
        <w:snapToGrid/>
        <w:spacing w:line="560" w:lineRule="exact"/>
        <w:ind w:firstLine="640" w:firstLineChars="200"/>
        <w:jc w:val="both"/>
        <w:textAlignment w:val="auto"/>
        <w:rPr>
          <w:rFonts w:ascii="仿宋_GB2312" w:hAnsi="仿宋_GB2312" w:eastAsia="宋体" w:cs="仿宋_GB2312"/>
          <w:snapToGrid/>
          <w:kern w:val="2"/>
          <w:szCs w:val="32"/>
          <w:lang w:eastAsia="zh-CN"/>
        </w:rPr>
      </w:pPr>
      <w:r>
        <w:rPr>
          <w:rFonts w:hint="eastAsia" w:ascii="仿宋_GB2312" w:hAnsi="仿宋_GB2312" w:eastAsia="仿宋_GB2312" w:cs="仿宋_GB2312"/>
          <w:snapToGrid/>
          <w:color w:val="auto"/>
          <w:kern w:val="2"/>
          <w:szCs w:val="32"/>
          <w:lang w:eastAsia="zh-CN"/>
        </w:rPr>
        <w:t>区应急管理局（区核应急办）</w:t>
      </w:r>
      <w:r>
        <w:rPr>
          <w:rFonts w:hint="eastAsia" w:ascii="仿宋_GB2312" w:hAnsi="仿宋_GB2312" w:eastAsia="仿宋_GB2312" w:cs="仿宋_GB2312"/>
          <w:snapToGrid/>
          <w:kern w:val="2"/>
          <w:szCs w:val="32"/>
          <w:lang w:eastAsia="zh-CN"/>
        </w:rPr>
        <w:t>负责组织本预案编制与修订工作，区核应急隐蔽撤离前沿指挥部相关成员单位根据本预案制定和修订相应的应急执行程序。预案根据相关要求送区人民政府审批，以区人民政府办公室或者有关应急指挥机构名义印发，并报市核应急委办公室备案。执行程序由制定单位定期组织复审，并依本预案修订而修订。</w:t>
      </w:r>
    </w:p>
    <w:p>
      <w:pPr>
        <w:pStyle w:val="22"/>
        <w:rPr>
          <w:lang w:eastAsia="zh-CN"/>
        </w:rPr>
      </w:pPr>
      <w:bookmarkStart w:id="153" w:name="_Toc9495"/>
      <w:r>
        <w:rPr>
          <w:lang w:eastAsia="zh-CN"/>
        </w:rPr>
        <w:t>9.3</w:t>
      </w:r>
      <w:r>
        <w:rPr>
          <w:rFonts w:hint="eastAsia"/>
          <w:lang w:val="en-US" w:eastAsia="zh-CN"/>
        </w:rPr>
        <w:t xml:space="preserve"> </w:t>
      </w:r>
      <w:r>
        <w:rPr>
          <w:lang w:eastAsia="zh-CN"/>
        </w:rPr>
        <w:t>预案管理</w:t>
      </w:r>
      <w:bookmarkEnd w:id="153"/>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为不断完善核应急预案，使其更具有有效性和可操作性，本预案将定期和不定期修订。</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hint="eastAsia" w:eastAsia="仿宋_GB2312" w:cs="Times New Roman"/>
          <w:snapToGrid/>
          <w:kern w:val="2"/>
          <w:szCs w:val="32"/>
          <w:lang w:eastAsia="zh-CN"/>
        </w:rPr>
        <w:t>1</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定期修订</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根据演习及各项核应急准备工作实践、技术发展、法规和标准的变化等情况由</w:t>
      </w:r>
      <w:r>
        <w:rPr>
          <w:rFonts w:hint="eastAsia" w:ascii="仿宋_GB2312" w:hAnsi="仿宋_GB2312" w:eastAsia="仿宋_GB2312" w:cs="仿宋_GB2312"/>
          <w:snapToGrid/>
          <w:color w:val="auto"/>
          <w:kern w:val="2"/>
          <w:szCs w:val="32"/>
          <w:lang w:eastAsia="zh-CN"/>
        </w:rPr>
        <w:t>区应急管理局（区核应急办）</w:t>
      </w:r>
      <w:r>
        <w:rPr>
          <w:rFonts w:ascii="仿宋_GB2312" w:hAnsi="仿宋_GB2312" w:eastAsia="仿宋_GB2312" w:cs="仿宋_GB2312"/>
          <w:snapToGrid/>
          <w:kern w:val="2"/>
          <w:szCs w:val="32"/>
          <w:lang w:eastAsia="zh-CN"/>
        </w:rPr>
        <w:t>组织专家和有关单位每</w:t>
      </w:r>
      <w:r>
        <w:rPr>
          <w:rFonts w:eastAsia="仿宋_GB2312" w:cs="Times New Roman"/>
          <w:snapToGrid/>
          <w:kern w:val="2"/>
          <w:szCs w:val="32"/>
          <w:lang w:eastAsia="zh-CN"/>
        </w:rPr>
        <w:t>3</w:t>
      </w:r>
      <w:r>
        <w:rPr>
          <w:rFonts w:ascii="仿宋_GB2312" w:hAnsi="仿宋_GB2312" w:eastAsia="仿宋_GB2312" w:cs="仿宋_GB2312"/>
          <w:snapToGrid/>
          <w:kern w:val="2"/>
          <w:szCs w:val="32"/>
          <w:lang w:eastAsia="zh-CN"/>
        </w:rPr>
        <w:t>年对应急预案进行</w:t>
      </w:r>
      <w:r>
        <w:rPr>
          <w:rFonts w:hint="eastAsia" w:ascii="仿宋_GB2312" w:hAnsi="仿宋_GB2312" w:eastAsia="仿宋_GB2312" w:cs="仿宋_GB2312"/>
          <w:snapToGrid/>
          <w:kern w:val="2"/>
          <w:szCs w:val="32"/>
          <w:lang w:eastAsia="zh-CN"/>
        </w:rPr>
        <w:t>评估，根据评估结果对预案进行</w:t>
      </w:r>
      <w:r>
        <w:rPr>
          <w:rFonts w:ascii="仿宋_GB2312" w:hAnsi="仿宋_GB2312" w:eastAsia="仿宋_GB2312" w:cs="仿宋_GB2312"/>
          <w:snapToGrid/>
          <w:kern w:val="2"/>
          <w:szCs w:val="32"/>
          <w:lang w:eastAsia="zh-CN"/>
        </w:rPr>
        <w:t>修订。</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2</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出现以下情况时，进行不定期修订</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预案依据的有关法律、行政法规、规章、上位预案等发生变化的</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事故源项或重要应急资源发生重大变化的</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主要应急处置的程序和措施等发生重大调整的</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行政区划调整造成应急计划区内的核应急组织关系发生变化时</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连云</w:t>
      </w:r>
      <w:r>
        <w:rPr>
          <w:rFonts w:hint="eastAsia" w:ascii="仿宋_GB2312" w:hAnsi="仿宋_GB2312" w:eastAsia="仿宋_GB2312" w:cs="仿宋_GB2312"/>
          <w:snapToGrid/>
          <w:kern w:val="2"/>
          <w:szCs w:val="32"/>
          <w:lang w:eastAsia="zh-CN"/>
        </w:rPr>
        <w:t>区核应急隐蔽撤离前沿指挥部</w:t>
      </w:r>
      <w:r>
        <w:rPr>
          <w:rFonts w:ascii="仿宋_GB2312" w:hAnsi="仿宋_GB2312" w:eastAsia="仿宋_GB2312" w:cs="仿宋_GB2312"/>
          <w:snapToGrid/>
          <w:kern w:val="2"/>
          <w:szCs w:val="32"/>
          <w:lang w:eastAsia="zh-CN"/>
        </w:rPr>
        <w:t>成员单位机构发生撤并、调整和其职能发生变化时</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城市建设和道路变动造成应急点位和线路发生变化时</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应急计划区基础数据发生重大变化时</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实际应对和演习中发现问题需要重大调整的</w:t>
      </w:r>
      <w:r>
        <w:rPr>
          <w:rFonts w:hint="eastAsia"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应当修订的其他情况。</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本应急预案全面修订时，将</w:t>
      </w:r>
      <w:r>
        <w:rPr>
          <w:rFonts w:hint="eastAsia" w:ascii="仿宋_GB2312" w:hAnsi="仿宋_GB2312" w:eastAsia="仿宋_GB2312" w:cs="仿宋_GB2312"/>
          <w:snapToGrid/>
          <w:kern w:val="2"/>
          <w:szCs w:val="32"/>
          <w:lang w:eastAsia="zh-CN"/>
        </w:rPr>
        <w:t>应急</w:t>
      </w:r>
      <w:r>
        <w:rPr>
          <w:rFonts w:ascii="仿宋_GB2312" w:hAnsi="仿宋_GB2312" w:eastAsia="仿宋_GB2312" w:cs="仿宋_GB2312"/>
          <w:snapToGrid/>
          <w:kern w:val="2"/>
          <w:szCs w:val="32"/>
          <w:lang w:eastAsia="zh-CN"/>
        </w:rPr>
        <w:t>预案</w:t>
      </w:r>
      <w:r>
        <w:rPr>
          <w:rFonts w:hint="eastAsia" w:ascii="仿宋_GB2312" w:hAnsi="仿宋_GB2312" w:eastAsia="仿宋_GB2312" w:cs="仿宋_GB2312"/>
          <w:snapToGrid/>
          <w:kern w:val="2"/>
          <w:szCs w:val="32"/>
          <w:lang w:eastAsia="zh-CN"/>
        </w:rPr>
        <w:t>送审稿</w:t>
      </w:r>
      <w:r>
        <w:rPr>
          <w:rFonts w:ascii="仿宋_GB2312" w:hAnsi="仿宋_GB2312" w:eastAsia="仿宋_GB2312" w:cs="仿宋_GB2312"/>
          <w:snapToGrid/>
          <w:kern w:val="2"/>
          <w:szCs w:val="32"/>
          <w:lang w:eastAsia="zh-CN"/>
        </w:rPr>
        <w:t>、</w:t>
      </w:r>
      <w:r>
        <w:rPr>
          <w:rFonts w:hint="eastAsia" w:ascii="仿宋_GB2312" w:hAnsi="仿宋_GB2312" w:eastAsia="仿宋_GB2312" w:cs="仿宋_GB2312"/>
          <w:snapToGrid/>
          <w:kern w:val="2"/>
          <w:szCs w:val="32"/>
          <w:lang w:eastAsia="zh-CN"/>
        </w:rPr>
        <w:t>征求意见情况</w:t>
      </w:r>
      <w:r>
        <w:rPr>
          <w:rFonts w:ascii="仿宋_GB2312" w:hAnsi="仿宋_GB2312" w:eastAsia="仿宋_GB2312" w:cs="仿宋_GB2312"/>
          <w:snapToGrid/>
          <w:kern w:val="2"/>
          <w:szCs w:val="32"/>
          <w:lang w:eastAsia="zh-CN"/>
        </w:rPr>
        <w:t>、编制说明等有关材料</w:t>
      </w:r>
      <w:r>
        <w:rPr>
          <w:rFonts w:hint="eastAsia" w:ascii="仿宋_GB2312" w:hAnsi="仿宋_GB2312" w:eastAsia="仿宋_GB2312" w:cs="仿宋_GB2312"/>
          <w:snapToGrid/>
          <w:kern w:val="2"/>
          <w:szCs w:val="32"/>
          <w:lang w:eastAsia="zh-CN"/>
        </w:rPr>
        <w:t>按预案制定流程报区政府</w:t>
      </w:r>
      <w:r>
        <w:rPr>
          <w:rFonts w:ascii="仿宋_GB2312" w:hAnsi="仿宋_GB2312" w:eastAsia="仿宋_GB2312" w:cs="仿宋_GB2312"/>
          <w:snapToGrid/>
          <w:kern w:val="2"/>
          <w:szCs w:val="32"/>
          <w:lang w:eastAsia="zh-CN"/>
        </w:rPr>
        <w:t>审批</w:t>
      </w:r>
      <w:r>
        <w:rPr>
          <w:rFonts w:hint="eastAsia" w:ascii="仿宋_GB2312" w:hAnsi="仿宋_GB2312" w:eastAsia="仿宋_GB2312" w:cs="仿宋_GB2312"/>
          <w:snapToGrid/>
          <w:kern w:val="2"/>
          <w:szCs w:val="32"/>
          <w:lang w:eastAsia="zh-CN"/>
        </w:rPr>
        <w:t>、以本级人民政府办公室或者有关应急指挥机构名义印发</w:t>
      </w:r>
      <w:r>
        <w:rPr>
          <w:rFonts w:ascii="仿宋_GB2312" w:hAnsi="仿宋_GB2312" w:eastAsia="仿宋_GB2312" w:cs="仿宋_GB2312"/>
          <w:snapToGrid/>
          <w:kern w:val="2"/>
          <w:szCs w:val="32"/>
          <w:lang w:eastAsia="zh-CN"/>
        </w:rPr>
        <w:t>。</w:t>
      </w:r>
    </w:p>
    <w:p>
      <w:pPr>
        <w:pStyle w:val="22"/>
        <w:rPr>
          <w:lang w:eastAsia="zh-CN"/>
        </w:rPr>
      </w:pPr>
      <w:bookmarkStart w:id="154" w:name="_Toc32385"/>
      <w:r>
        <w:rPr>
          <w:rFonts w:hint="eastAsia"/>
          <w:lang w:eastAsia="zh-CN"/>
        </w:rPr>
        <w:t>9.4</w:t>
      </w:r>
      <w:r>
        <w:rPr>
          <w:rFonts w:hint="eastAsia"/>
          <w:lang w:val="en-US" w:eastAsia="zh-CN"/>
        </w:rPr>
        <w:t xml:space="preserve"> </w:t>
      </w:r>
      <w:r>
        <w:rPr>
          <w:rFonts w:hint="eastAsia"/>
          <w:lang w:eastAsia="zh-CN"/>
        </w:rPr>
        <w:t>预案实施与解释</w:t>
      </w:r>
      <w:bookmarkEnd w:id="154"/>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Cs w:val="32"/>
          <w:lang w:eastAsia="zh-CN"/>
        </w:rPr>
        <w:t>本预案自印发之日起实施，由区应急管理局（区核应急办）负责解释。</w:t>
      </w: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sectPr>
          <w:pgSz w:w="11906" w:h="16838"/>
          <w:pgMar w:top="2098" w:right="1474" w:bottom="1984" w:left="1587" w:header="851" w:footer="992" w:gutter="0"/>
          <w:cols w:space="425" w:num="1"/>
          <w:docGrid w:type="lines" w:linePitch="312" w:charSpace="0"/>
        </w:sectPr>
      </w:pPr>
    </w:p>
    <w:p>
      <w:pPr>
        <w:pStyle w:val="20"/>
        <w:rPr>
          <w:b w:val="0"/>
          <w:bCs w:val="0"/>
          <w:lang w:eastAsia="zh-CN"/>
        </w:rPr>
      </w:pPr>
      <w:bookmarkStart w:id="155" w:name="_Toc24464"/>
      <w:r>
        <w:rPr>
          <w:rFonts w:hint="eastAsia"/>
          <w:b w:val="0"/>
          <w:bCs w:val="0"/>
          <w:lang w:eastAsia="zh-CN"/>
        </w:rPr>
        <w:t>附件1</w:t>
      </w:r>
      <w:bookmarkEnd w:id="155"/>
    </w:p>
    <w:p>
      <w:pPr>
        <w:pStyle w:val="20"/>
        <w:jc w:val="center"/>
        <w:rPr>
          <w:rFonts w:hint="eastAsia" w:ascii="方正小标宋简体" w:hAnsi="方正小标宋简体" w:eastAsia="方正小标宋简体" w:cs="方正小标宋简体"/>
          <w:b w:val="0"/>
          <w:bCs w:val="0"/>
          <w:sz w:val="44"/>
          <w:szCs w:val="44"/>
          <w:lang w:val="en-US" w:eastAsia="zh-CN"/>
        </w:rPr>
      </w:pPr>
      <w:bookmarkStart w:id="156" w:name="_Toc18732"/>
      <w:bookmarkStart w:id="157" w:name="_Toc28749"/>
      <w:r>
        <w:rPr>
          <w:rFonts w:hint="eastAsia" w:ascii="方正小标宋简体" w:hAnsi="方正小标宋简体" w:eastAsia="方正小标宋简体" w:cs="方正小标宋简体"/>
          <w:b w:val="0"/>
          <w:bCs w:val="0"/>
          <w:sz w:val="44"/>
          <w:szCs w:val="44"/>
          <w:lang w:val="en-US" w:eastAsia="zh-CN"/>
        </w:rPr>
        <w:t>江苏省田湾核电站概况</w:t>
      </w:r>
      <w:bookmarkEnd w:id="156"/>
      <w:bookmarkEnd w:id="157"/>
    </w:p>
    <w:p>
      <w:pPr>
        <w:pStyle w:val="6"/>
        <w:widowControl w:val="0"/>
        <w:spacing w:line="600" w:lineRule="exact"/>
        <w:jc w:val="center"/>
        <w:rPr>
          <w:rFonts w:ascii="方正小标宋简体" w:hAnsi="方正小标宋简体" w:eastAsia="方正小标宋简体" w:cs="方正小标宋简体"/>
          <w:snapToGrid/>
          <w:kern w:val="2"/>
          <w:sz w:val="44"/>
          <w:szCs w:val="44"/>
          <w:lang w:eastAsia="zh-CN"/>
        </w:rPr>
      </w:pP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田湾核电站厂址按</w:t>
      </w:r>
      <w:r>
        <w:rPr>
          <w:rFonts w:eastAsia="仿宋_GB2312" w:cs="Times New Roman"/>
          <w:snapToGrid/>
          <w:kern w:val="2"/>
          <w:szCs w:val="32"/>
          <w:lang w:eastAsia="zh-CN"/>
        </w:rPr>
        <w:t>8</w:t>
      </w:r>
      <w:r>
        <w:rPr>
          <w:rFonts w:ascii="仿宋_GB2312" w:hAnsi="仿宋_GB2312" w:eastAsia="仿宋_GB2312" w:cs="仿宋_GB2312"/>
          <w:snapToGrid/>
          <w:kern w:val="2"/>
          <w:szCs w:val="32"/>
          <w:lang w:eastAsia="zh-CN"/>
        </w:rPr>
        <w:t>台百万千瓦级核电机组统一规划、分期建设。田湾核电站厂址分布于江苏省连云港市连云区高公岛街道和宿城街道。田湾核电站</w:t>
      </w:r>
      <w:r>
        <w:rPr>
          <w:rFonts w:eastAsia="仿宋_GB2312" w:cs="Times New Roman"/>
          <w:snapToGrid/>
          <w:kern w:val="2"/>
          <w:szCs w:val="32"/>
          <w:lang w:eastAsia="zh-CN"/>
        </w:rPr>
        <w:t>1-6</w:t>
      </w:r>
      <w:r>
        <w:rPr>
          <w:rFonts w:ascii="仿宋_GB2312" w:hAnsi="仿宋_GB2312" w:eastAsia="仿宋_GB2312" w:cs="仿宋_GB2312"/>
          <w:snapToGrid/>
          <w:kern w:val="2"/>
          <w:szCs w:val="32"/>
          <w:lang w:eastAsia="zh-CN"/>
        </w:rPr>
        <w:t>号机组自厂址东南向西北方向布置，厂址东南临黄海，西距连云港市海州区中心约</w:t>
      </w:r>
      <w:r>
        <w:rPr>
          <w:rFonts w:eastAsia="仿宋_GB2312" w:cs="Times New Roman"/>
          <w:snapToGrid/>
          <w:kern w:val="2"/>
          <w:szCs w:val="32"/>
          <w:lang w:eastAsia="zh-CN"/>
        </w:rPr>
        <w:t>25km</w:t>
      </w:r>
      <w:r>
        <w:rPr>
          <w:rFonts w:ascii="仿宋_GB2312" w:hAnsi="仿宋_GB2312" w:eastAsia="仿宋_GB2312" w:cs="仿宋_GB2312"/>
          <w:snapToGrid/>
          <w:kern w:val="2"/>
          <w:szCs w:val="32"/>
          <w:lang w:eastAsia="zh-CN"/>
        </w:rPr>
        <w:t>，西北距连云区中心约</w:t>
      </w:r>
      <w:r>
        <w:rPr>
          <w:rFonts w:eastAsia="仿宋_GB2312" w:cs="Times New Roman"/>
          <w:snapToGrid/>
          <w:kern w:val="2"/>
          <w:szCs w:val="32"/>
          <w:lang w:eastAsia="zh-CN"/>
        </w:rPr>
        <w:t>11km</w:t>
      </w:r>
      <w:r>
        <w:rPr>
          <w:rFonts w:ascii="仿宋_GB2312" w:hAnsi="仿宋_GB2312" w:eastAsia="仿宋_GB2312" w:cs="仿宋_GB2312"/>
          <w:snapToGrid/>
          <w:kern w:val="2"/>
          <w:szCs w:val="32"/>
          <w:lang w:eastAsia="zh-CN"/>
        </w:rPr>
        <w:t>，北距连云港码头约</w:t>
      </w:r>
      <w:r>
        <w:rPr>
          <w:rFonts w:eastAsia="仿宋_GB2312" w:cs="Times New Roman"/>
          <w:snapToGrid/>
          <w:kern w:val="2"/>
          <w:szCs w:val="32"/>
          <w:lang w:eastAsia="zh-CN"/>
        </w:rPr>
        <w:t>5.2km，东北距高公岛街道约2km</w:t>
      </w:r>
      <w:r>
        <w:rPr>
          <w:rFonts w:ascii="仿宋_GB2312" w:hAnsi="仿宋_GB2312" w:eastAsia="仿宋_GB2312" w:cs="仿宋_GB2312"/>
          <w:snapToGrid/>
          <w:kern w:val="2"/>
          <w:szCs w:val="32"/>
          <w:lang w:eastAsia="zh-CN"/>
        </w:rPr>
        <w:t>。</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田湾核电站一期工程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1、2号</w:t>
      </w:r>
      <w:r>
        <w:rPr>
          <w:rFonts w:ascii="仿宋_GB2312" w:hAnsi="仿宋_GB2312" w:eastAsia="仿宋_GB2312" w:cs="仿宋_GB2312"/>
          <w:snapToGrid/>
          <w:kern w:val="2"/>
          <w:szCs w:val="32"/>
          <w:lang w:eastAsia="zh-CN"/>
        </w:rPr>
        <w:t>机组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是中俄核能合作标志性工程，二期工程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3、4号</w:t>
      </w:r>
      <w:r>
        <w:rPr>
          <w:rFonts w:ascii="仿宋_GB2312" w:hAnsi="仿宋_GB2312" w:eastAsia="仿宋_GB2312" w:cs="仿宋_GB2312"/>
          <w:snapToGrid/>
          <w:kern w:val="2"/>
          <w:szCs w:val="32"/>
          <w:lang w:eastAsia="zh-CN"/>
        </w:rPr>
        <w:t>机组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是中俄深化能源领域合作重点项目，三期工程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5、6号机</w:t>
      </w:r>
      <w:r>
        <w:rPr>
          <w:rFonts w:ascii="仿宋_GB2312" w:hAnsi="仿宋_GB2312" w:eastAsia="仿宋_GB2312" w:cs="仿宋_GB2312"/>
          <w:snapToGrid/>
          <w:kern w:val="2"/>
          <w:szCs w:val="32"/>
          <w:lang w:eastAsia="zh-CN"/>
        </w:rPr>
        <w:t>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是“十二五”核电机组收官之作，四期工程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7、8</w:t>
      </w:r>
      <w:r>
        <w:rPr>
          <w:rFonts w:ascii="仿宋_GB2312" w:hAnsi="仿宋_GB2312" w:eastAsia="仿宋_GB2312" w:cs="仿宋_GB2312"/>
          <w:snapToGrid/>
          <w:kern w:val="2"/>
          <w:szCs w:val="32"/>
          <w:lang w:eastAsia="zh-CN"/>
        </w:rPr>
        <w:t>号机组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是中俄两国核能领域迄今为止最大战略合作项目。当前田湾核电站</w:t>
      </w:r>
      <w:r>
        <w:rPr>
          <w:rFonts w:eastAsia="仿宋_GB2312" w:cs="Times New Roman"/>
          <w:snapToGrid/>
          <w:kern w:val="2"/>
          <w:szCs w:val="32"/>
          <w:lang w:eastAsia="zh-CN"/>
        </w:rPr>
        <w:t>1-6号</w:t>
      </w:r>
      <w:r>
        <w:rPr>
          <w:rFonts w:ascii="仿宋_GB2312" w:hAnsi="仿宋_GB2312" w:eastAsia="仿宋_GB2312" w:cs="仿宋_GB2312"/>
          <w:snapToGrid/>
          <w:kern w:val="2"/>
          <w:szCs w:val="32"/>
          <w:lang w:eastAsia="zh-CN"/>
        </w:rPr>
        <w:t>机组在运，</w:t>
      </w:r>
      <w:r>
        <w:rPr>
          <w:rFonts w:eastAsia="仿宋_GB2312" w:cs="Times New Roman"/>
          <w:snapToGrid/>
          <w:kern w:val="2"/>
          <w:szCs w:val="32"/>
          <w:lang w:eastAsia="zh-CN"/>
        </w:rPr>
        <w:t>7-8</w:t>
      </w:r>
      <w:r>
        <w:rPr>
          <w:rFonts w:ascii="仿宋_GB2312" w:hAnsi="仿宋_GB2312" w:eastAsia="仿宋_GB2312" w:cs="仿宋_GB2312"/>
          <w:snapToGrid/>
          <w:kern w:val="2"/>
          <w:szCs w:val="32"/>
          <w:lang w:eastAsia="zh-CN"/>
        </w:rPr>
        <w:t>号机组在建。江苏核电有限公司是田湾核电站</w:t>
      </w:r>
      <w:r>
        <w:rPr>
          <w:rFonts w:eastAsia="仿宋_GB2312" w:cs="Times New Roman"/>
          <w:snapToGrid/>
          <w:kern w:val="2"/>
          <w:szCs w:val="32"/>
          <w:lang w:eastAsia="zh-CN"/>
        </w:rPr>
        <w:t>1-6号机组的项目业主</w:t>
      </w:r>
      <w:r>
        <w:rPr>
          <w:rFonts w:hint="eastAsia" w:eastAsia="仿宋_GB2312" w:cs="Times New Roman"/>
          <w:snapToGrid/>
          <w:kern w:val="2"/>
          <w:szCs w:val="32"/>
          <w:lang w:eastAsia="zh-CN"/>
        </w:rPr>
        <w:t>，</w:t>
      </w:r>
      <w:r>
        <w:rPr>
          <w:rFonts w:eastAsia="仿宋_GB2312" w:cs="Times New Roman"/>
          <w:snapToGrid/>
          <w:kern w:val="2"/>
          <w:szCs w:val="32"/>
          <w:lang w:eastAsia="zh-CN"/>
        </w:rPr>
        <w:t>中核苏能核电有限公司是田湾核电站7、8</w:t>
      </w:r>
      <w:r>
        <w:rPr>
          <w:rFonts w:ascii="仿宋_GB2312" w:hAnsi="仿宋_GB2312" w:eastAsia="仿宋_GB2312" w:cs="仿宋_GB2312"/>
          <w:snapToGrid/>
          <w:kern w:val="2"/>
          <w:szCs w:val="32"/>
          <w:lang w:eastAsia="zh-CN"/>
        </w:rPr>
        <w:t>号机组项目业主</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田湾核电基地两家项目业主单位实施一体化管理。田湾核电站一期工程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1、2号</w:t>
      </w:r>
      <w:r>
        <w:rPr>
          <w:rFonts w:ascii="仿宋_GB2312" w:hAnsi="仿宋_GB2312" w:eastAsia="仿宋_GB2312" w:cs="仿宋_GB2312"/>
          <w:snapToGrid/>
          <w:kern w:val="2"/>
          <w:szCs w:val="32"/>
          <w:lang w:eastAsia="zh-CN"/>
        </w:rPr>
        <w:t>机组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采用</w:t>
      </w:r>
      <w:r>
        <w:rPr>
          <w:rFonts w:eastAsia="仿宋_GB2312" w:cs="Times New Roman"/>
          <w:snapToGrid/>
          <w:kern w:val="2"/>
          <w:szCs w:val="32"/>
          <w:lang w:eastAsia="zh-CN"/>
        </w:rPr>
        <w:t>2台从</w:t>
      </w:r>
      <w:r>
        <w:rPr>
          <w:rFonts w:ascii="仿宋_GB2312" w:hAnsi="仿宋_GB2312" w:eastAsia="仿宋_GB2312" w:cs="仿宋_GB2312"/>
          <w:snapToGrid/>
          <w:kern w:val="2"/>
          <w:szCs w:val="32"/>
          <w:lang w:eastAsia="zh-CN"/>
        </w:rPr>
        <w:t>俄罗斯引进的改进</w:t>
      </w:r>
      <w:r>
        <w:rPr>
          <w:rFonts w:eastAsia="仿宋_GB2312" w:cs="Times New Roman"/>
          <w:snapToGrid/>
          <w:kern w:val="2"/>
          <w:szCs w:val="32"/>
          <w:lang w:eastAsia="zh-CN"/>
        </w:rPr>
        <w:t>VVER-1000/B-428压水堆配以K-1000-60/3000型汽轮机构成的AES-91型核电机组，设计运行寿期40</w:t>
      </w:r>
      <w:r>
        <w:rPr>
          <w:rFonts w:ascii="仿宋_GB2312" w:hAnsi="仿宋_GB2312" w:eastAsia="仿宋_GB2312" w:cs="仿宋_GB2312"/>
          <w:snapToGrid/>
          <w:kern w:val="2"/>
          <w:szCs w:val="32"/>
          <w:lang w:eastAsia="zh-CN"/>
        </w:rPr>
        <w:t>年。为提高机组安全性，</w:t>
      </w:r>
      <w:r>
        <w:rPr>
          <w:rFonts w:eastAsia="仿宋_GB2312" w:cs="Times New Roman"/>
          <w:snapToGrid/>
          <w:kern w:val="2"/>
          <w:szCs w:val="32"/>
          <w:lang w:eastAsia="zh-CN"/>
        </w:rPr>
        <w:t>AES-91型</w:t>
      </w:r>
      <w:r>
        <w:rPr>
          <w:rFonts w:ascii="仿宋_GB2312" w:hAnsi="仿宋_GB2312" w:eastAsia="仿宋_GB2312" w:cs="仿宋_GB2312"/>
          <w:snapToGrid/>
          <w:kern w:val="2"/>
          <w:szCs w:val="32"/>
          <w:lang w:eastAsia="zh-CN"/>
        </w:rPr>
        <w:t>核电机组采取了一系列重要措施，包括安全系统</w:t>
      </w:r>
      <w:r>
        <w:rPr>
          <w:rFonts w:eastAsia="仿宋_GB2312" w:cs="Times New Roman"/>
          <w:snapToGrid/>
          <w:kern w:val="2"/>
          <w:szCs w:val="32"/>
          <w:lang w:eastAsia="zh-CN"/>
        </w:rPr>
        <w:t>4通道、</w:t>
      </w:r>
      <w:r>
        <w:rPr>
          <w:rFonts w:ascii="仿宋_GB2312" w:hAnsi="仿宋_GB2312" w:eastAsia="仿宋_GB2312" w:cs="仿宋_GB2312"/>
          <w:snapToGrid/>
          <w:kern w:val="2"/>
          <w:szCs w:val="32"/>
          <w:lang w:eastAsia="zh-CN"/>
        </w:rPr>
        <w:t>堆芯熔融物捕集器、全数字化仪控系统、反应堆厂房双层安全壳等，其安全设计优于当前世界上正在运行的绝大部分压水堆核电站，在某些方面已达到国际上第三代核电站水平。</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田湾核电站二期工程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3、4号机</w:t>
      </w:r>
      <w:r>
        <w:rPr>
          <w:rFonts w:ascii="仿宋_GB2312" w:hAnsi="仿宋_GB2312" w:eastAsia="仿宋_GB2312" w:cs="仿宋_GB2312"/>
          <w:snapToGrid/>
          <w:kern w:val="2"/>
          <w:szCs w:val="32"/>
          <w:lang w:eastAsia="zh-CN"/>
        </w:rPr>
        <w:t>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核岛继续采用俄罗斯设计制造的</w:t>
      </w:r>
      <w:r>
        <w:rPr>
          <w:rFonts w:eastAsia="仿宋_GB2312" w:cs="Times New Roman"/>
          <w:snapToGrid/>
          <w:kern w:val="2"/>
          <w:szCs w:val="32"/>
          <w:lang w:eastAsia="zh-CN"/>
        </w:rPr>
        <w:t>VVER-1000/428型反</w:t>
      </w:r>
      <w:r>
        <w:rPr>
          <w:rFonts w:ascii="仿宋_GB2312" w:hAnsi="仿宋_GB2312" w:eastAsia="仿宋_GB2312" w:cs="仿宋_GB2312"/>
          <w:snapToGrid/>
          <w:kern w:val="2"/>
          <w:szCs w:val="32"/>
          <w:lang w:eastAsia="zh-CN"/>
        </w:rPr>
        <w:t>应堆，并在一期工程基础上进行了必要的设计改进，进一步提高了机组的安全性、技术先进性、经济性和工程可实施性。单台机组发电功率</w:t>
      </w:r>
      <w:r>
        <w:rPr>
          <w:rFonts w:eastAsia="仿宋_GB2312" w:cs="Times New Roman"/>
          <w:snapToGrid/>
          <w:kern w:val="2"/>
          <w:szCs w:val="32"/>
          <w:lang w:eastAsia="zh-CN"/>
        </w:rPr>
        <w:t>112.6</w:t>
      </w:r>
      <w:r>
        <w:rPr>
          <w:rFonts w:ascii="仿宋_GB2312" w:hAnsi="仿宋_GB2312" w:eastAsia="仿宋_GB2312" w:cs="仿宋_GB2312"/>
          <w:snapToGrid/>
          <w:kern w:val="2"/>
          <w:szCs w:val="32"/>
          <w:lang w:eastAsia="zh-CN"/>
        </w:rPr>
        <w:t>万千瓦。</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田湾核电站扩建工程</w:t>
      </w:r>
      <w:r>
        <w:rPr>
          <w:rFonts w:hint="eastAsia" w:ascii="仿宋_GB2312" w:hAnsi="仿宋_GB2312" w:eastAsia="仿宋_GB2312" w:cs="仿宋_GB2312"/>
          <w:snapToGrid/>
          <w:kern w:val="2"/>
          <w:szCs w:val="32"/>
          <w:lang w:eastAsia="zh-CN"/>
        </w:rPr>
        <w:t>（</w:t>
      </w:r>
      <w:r>
        <w:rPr>
          <w:rFonts w:eastAsia="仿宋_GB2312" w:cs="Times New Roman"/>
          <w:snapToGrid/>
          <w:kern w:val="2"/>
          <w:szCs w:val="32"/>
          <w:lang w:eastAsia="zh-CN"/>
        </w:rPr>
        <w:t>5、6号机组</w:t>
      </w:r>
      <w:r>
        <w:rPr>
          <w:rFonts w:hint="eastAsia" w:ascii="仿宋_GB2312" w:hAnsi="仿宋_GB2312" w:eastAsia="仿宋_GB2312" w:cs="仿宋_GB2312"/>
          <w:snapToGrid/>
          <w:kern w:val="2"/>
          <w:szCs w:val="32"/>
          <w:lang w:eastAsia="zh-CN"/>
        </w:rPr>
        <w:t>）</w:t>
      </w:r>
      <w:r>
        <w:rPr>
          <w:rFonts w:ascii="仿宋_GB2312" w:hAnsi="仿宋_GB2312" w:eastAsia="仿宋_GB2312" w:cs="仿宋_GB2312"/>
          <w:snapToGrid/>
          <w:kern w:val="2"/>
          <w:szCs w:val="32"/>
          <w:lang w:eastAsia="zh-CN"/>
        </w:rPr>
        <w:t>参考福建福清核电厂一期工程，采用</w:t>
      </w:r>
      <w:r>
        <w:rPr>
          <w:rFonts w:eastAsia="仿宋_GB2312" w:cs="Times New Roman"/>
          <w:snapToGrid/>
          <w:kern w:val="2"/>
          <w:szCs w:val="32"/>
          <w:lang w:eastAsia="zh-CN"/>
        </w:rPr>
        <w:t>M310型反</w:t>
      </w:r>
      <w:r>
        <w:rPr>
          <w:rFonts w:ascii="仿宋_GB2312" w:hAnsi="仿宋_GB2312" w:eastAsia="仿宋_GB2312" w:cs="仿宋_GB2312"/>
          <w:snapToGrid/>
          <w:kern w:val="2"/>
          <w:szCs w:val="32"/>
          <w:lang w:eastAsia="zh-CN"/>
        </w:rPr>
        <w:t>应堆，考虑福岛核事故的经验反馈，应用成熟技术实</w:t>
      </w:r>
      <w:r>
        <w:rPr>
          <w:rFonts w:eastAsia="仿宋_GB2312" w:cs="Times New Roman"/>
          <w:snapToGrid/>
          <w:kern w:val="2"/>
          <w:szCs w:val="32"/>
          <w:lang w:eastAsia="zh-CN"/>
        </w:rPr>
        <w:t>施43项重大</w:t>
      </w:r>
      <w:r>
        <w:rPr>
          <w:rFonts w:ascii="仿宋_GB2312" w:hAnsi="仿宋_GB2312" w:eastAsia="仿宋_GB2312" w:cs="仿宋_GB2312"/>
          <w:snapToGrid/>
          <w:kern w:val="2"/>
          <w:szCs w:val="32"/>
          <w:lang w:eastAsia="zh-CN"/>
        </w:rPr>
        <w:t>技术改进，进一步提高了机组的安全性。</w:t>
      </w:r>
    </w:p>
    <w:p>
      <w:pPr>
        <w:widowControl w:val="0"/>
        <w:kinsoku/>
        <w:topLinePunct/>
        <w:autoSpaceDE/>
        <w:autoSpaceDN/>
        <w:snapToGrid/>
        <w:spacing w:line="560" w:lineRule="exact"/>
        <w:ind w:firstLine="640" w:firstLineChars="200"/>
        <w:jc w:val="both"/>
        <w:textAlignment w:val="auto"/>
        <w:rPr>
          <w:rFonts w:ascii="仿宋_GB2312" w:hAnsi="仿宋_GB2312" w:eastAsia="仿宋_GB2312" w:cs="仿宋_GB2312"/>
          <w:snapToGrid/>
          <w:kern w:val="2"/>
          <w:szCs w:val="32"/>
          <w:lang w:eastAsia="zh-CN"/>
        </w:rPr>
      </w:pPr>
      <w:r>
        <w:rPr>
          <w:rFonts w:ascii="仿宋_GB2312" w:hAnsi="仿宋_GB2312" w:eastAsia="仿宋_GB2312" w:cs="仿宋_GB2312"/>
          <w:snapToGrid/>
          <w:kern w:val="2"/>
          <w:szCs w:val="32"/>
          <w:lang w:eastAsia="zh-CN"/>
        </w:rPr>
        <w:t>田湾核电站</w:t>
      </w:r>
      <w:r>
        <w:rPr>
          <w:rFonts w:hint="default" w:ascii="Times New Roman" w:hAnsi="Times New Roman" w:eastAsia="仿宋_GB2312" w:cs="Times New Roman"/>
          <w:snapToGrid/>
          <w:kern w:val="2"/>
          <w:szCs w:val="32"/>
          <w:lang w:eastAsia="zh-CN"/>
        </w:rPr>
        <w:t>7、8</w:t>
      </w:r>
      <w:r>
        <w:rPr>
          <w:rFonts w:ascii="仿宋_GB2312" w:hAnsi="仿宋_GB2312" w:eastAsia="仿宋_GB2312" w:cs="仿宋_GB2312"/>
          <w:snapToGrid/>
          <w:kern w:val="2"/>
          <w:szCs w:val="32"/>
          <w:lang w:eastAsia="zh-CN"/>
        </w:rPr>
        <w:t>号机组采用俄罗斯第三代</w:t>
      </w:r>
      <w:r>
        <w:rPr>
          <w:rFonts w:eastAsia="仿宋_GB2312" w:cs="Times New Roman"/>
          <w:snapToGrid/>
          <w:kern w:val="2"/>
          <w:szCs w:val="32"/>
          <w:lang w:eastAsia="zh-CN"/>
        </w:rPr>
        <w:t>核电VVER-1200</w:t>
      </w:r>
      <w:r>
        <w:rPr>
          <w:rFonts w:ascii="仿宋_GB2312" w:hAnsi="仿宋_GB2312" w:eastAsia="仿宋_GB2312" w:cs="仿宋_GB2312"/>
          <w:snapToGrid/>
          <w:kern w:val="2"/>
          <w:szCs w:val="32"/>
          <w:lang w:eastAsia="zh-CN"/>
        </w:rPr>
        <w:t>堆型，单机容量</w:t>
      </w:r>
      <w:r>
        <w:rPr>
          <w:rFonts w:eastAsia="仿宋_GB2312" w:cs="Times New Roman"/>
          <w:snapToGrid/>
          <w:kern w:val="2"/>
          <w:szCs w:val="32"/>
          <w:lang w:eastAsia="zh-CN"/>
        </w:rPr>
        <w:t>126.5</w:t>
      </w:r>
      <w:r>
        <w:rPr>
          <w:rFonts w:ascii="仿宋_GB2312" w:hAnsi="仿宋_GB2312" w:eastAsia="仿宋_GB2312" w:cs="仿宋_GB2312"/>
          <w:snapToGrid/>
          <w:kern w:val="2"/>
          <w:szCs w:val="32"/>
          <w:lang w:eastAsia="zh-CN"/>
        </w:rPr>
        <w:t>万千瓦。该堆型的设计思路与欧洲先进压水堆核电</w:t>
      </w:r>
      <w:r>
        <w:rPr>
          <w:rFonts w:eastAsia="仿宋_GB2312" w:cs="Times New Roman"/>
          <w:snapToGrid/>
          <w:kern w:val="2"/>
          <w:szCs w:val="32"/>
          <w:lang w:eastAsia="zh-CN"/>
        </w:rPr>
        <w:t>机型EPR</w:t>
      </w:r>
      <w:r>
        <w:rPr>
          <w:rFonts w:ascii="仿宋_GB2312" w:hAnsi="仿宋_GB2312" w:eastAsia="仿宋_GB2312" w:cs="仿宋_GB2312"/>
          <w:snapToGrid/>
          <w:kern w:val="2"/>
          <w:szCs w:val="32"/>
          <w:lang w:eastAsia="zh-CN"/>
        </w:rPr>
        <w:t>相同，除具备抵抗商用飞机撞击的能力外，在原有双层</w:t>
      </w:r>
      <w:r>
        <w:rPr>
          <w:rFonts w:eastAsia="仿宋_GB2312" w:cs="Times New Roman"/>
          <w:snapToGrid/>
          <w:kern w:val="2"/>
          <w:szCs w:val="32"/>
          <w:lang w:eastAsia="zh-CN"/>
        </w:rPr>
        <w:t>安全壳</w:t>
      </w:r>
      <w:r>
        <w:rPr>
          <w:rFonts w:ascii="仿宋_GB2312" w:hAnsi="仿宋_GB2312" w:eastAsia="仿宋_GB2312" w:cs="仿宋_GB2312"/>
          <w:snapToGrid/>
          <w:kern w:val="2"/>
          <w:szCs w:val="32"/>
          <w:lang w:eastAsia="zh-CN"/>
        </w:rPr>
        <w:t>、四通道安全系统基础上又增加了安全壳非能动和蒸汽发生器非能动热量导出的系统设计，进一步提升了机组预防和缓解严重事故的能力。</w:t>
      </w: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6"/>
        <w:rPr>
          <w:rFonts w:ascii="仿宋_GB2312" w:hAnsi="仿宋_GB2312" w:eastAsia="仿宋_GB2312" w:cs="仿宋_GB2312"/>
          <w:snapToGrid/>
          <w:kern w:val="2"/>
          <w:sz w:val="32"/>
          <w:szCs w:val="32"/>
          <w:lang w:eastAsia="zh-CN"/>
        </w:rPr>
      </w:pPr>
    </w:p>
    <w:p>
      <w:pPr>
        <w:pStyle w:val="20"/>
        <w:rPr>
          <w:b w:val="0"/>
          <w:bCs w:val="0"/>
          <w:lang w:eastAsia="zh-CN"/>
        </w:rPr>
      </w:pPr>
      <w:bookmarkStart w:id="158" w:name="_Toc10226"/>
      <w:r>
        <w:rPr>
          <w:rFonts w:hint="eastAsia"/>
          <w:b w:val="0"/>
          <w:bCs w:val="0"/>
          <w:lang w:eastAsia="zh-CN"/>
        </w:rPr>
        <w:t>附</w:t>
      </w:r>
      <w:r>
        <w:rPr>
          <w:b w:val="0"/>
          <w:bCs w:val="0"/>
          <w:lang w:eastAsia="zh-CN"/>
        </w:rPr>
        <w:t>件2</w:t>
      </w:r>
      <w:bookmarkEnd w:id="158"/>
    </w:p>
    <w:p>
      <w:pPr>
        <w:pStyle w:val="20"/>
        <w:jc w:val="center"/>
        <w:rPr>
          <w:rFonts w:hint="eastAsia" w:ascii="方正小标宋简体" w:hAnsi="方正小标宋简体" w:eastAsia="方正小标宋简体" w:cs="方正小标宋简体"/>
          <w:b w:val="0"/>
          <w:bCs w:val="0"/>
          <w:sz w:val="44"/>
          <w:szCs w:val="44"/>
          <w:lang w:val="en-US" w:eastAsia="zh-CN"/>
        </w:rPr>
      </w:pPr>
      <w:bookmarkStart w:id="159" w:name="_Toc24590"/>
      <w:bookmarkStart w:id="160" w:name="_Toc13061"/>
      <w:r>
        <w:rPr>
          <w:rFonts w:hint="eastAsia" w:ascii="方正小标宋简体" w:hAnsi="方正小标宋简体" w:eastAsia="方正小标宋简体" w:cs="方正小标宋简体"/>
          <w:b w:val="0"/>
          <w:bCs w:val="0"/>
          <w:sz w:val="44"/>
          <w:szCs w:val="44"/>
          <w:lang w:val="en-US" w:eastAsia="zh-CN"/>
        </w:rPr>
        <w:t>田湾核电站应急计划区示意图</w:t>
      </w:r>
      <w:bookmarkEnd w:id="159"/>
      <w:bookmarkEnd w:id="160"/>
    </w:p>
    <w:p>
      <w:pPr>
        <w:pStyle w:val="6"/>
        <w:jc w:val="center"/>
      </w:pPr>
      <w:r>
        <w:drawing>
          <wp:inline distT="0" distB="0" distL="114300" distR="114300">
            <wp:extent cx="5267325" cy="7093585"/>
            <wp:effectExtent l="0" t="0" r="9525"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6"/>
                    <a:stretch>
                      <a:fillRect/>
                    </a:stretch>
                  </pic:blipFill>
                  <pic:spPr>
                    <a:xfrm>
                      <a:off x="0" y="0"/>
                      <a:ext cx="5267325" cy="7093585"/>
                    </a:xfrm>
                    <a:prstGeom prst="rect">
                      <a:avLst/>
                    </a:prstGeom>
                    <a:noFill/>
                    <a:ln>
                      <a:noFill/>
                    </a:ln>
                  </pic:spPr>
                </pic:pic>
              </a:graphicData>
            </a:graphic>
          </wp:inline>
        </w:drawing>
      </w:r>
    </w:p>
    <w:p>
      <w:pPr>
        <w:pStyle w:val="6"/>
        <w:jc w:val="center"/>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附图2-1江苏省田湾核电站烟羽应急计划区示意图</w:t>
      </w:r>
    </w:p>
    <w:p>
      <w:pPr>
        <w:pStyle w:val="6"/>
        <w:jc w:val="center"/>
      </w:pPr>
      <w:r>
        <w:drawing>
          <wp:inline distT="0" distB="0" distL="114300" distR="114300">
            <wp:extent cx="5267325" cy="7451725"/>
            <wp:effectExtent l="0" t="0" r="9525" b="158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a:stretch>
                      <a:fillRect/>
                    </a:stretch>
                  </pic:blipFill>
                  <pic:spPr>
                    <a:xfrm>
                      <a:off x="0" y="0"/>
                      <a:ext cx="5267325" cy="7451725"/>
                    </a:xfrm>
                    <a:prstGeom prst="rect">
                      <a:avLst/>
                    </a:prstGeom>
                    <a:noFill/>
                    <a:ln>
                      <a:noFill/>
                    </a:ln>
                  </pic:spPr>
                </pic:pic>
              </a:graphicData>
            </a:graphic>
          </wp:inline>
        </w:drawing>
      </w:r>
    </w:p>
    <w:p>
      <w:pPr>
        <w:pStyle w:val="6"/>
        <w:jc w:val="center"/>
        <w:rPr>
          <w:rFonts w:hint="default" w:ascii="Times New Roman" w:hAnsi="Times New Roman" w:eastAsia="黑体" w:cs="Times New Roman"/>
          <w:sz w:val="28"/>
          <w:szCs w:val="28"/>
          <w:lang w:eastAsia="zh-CN"/>
        </w:rPr>
      </w:pPr>
      <w:r>
        <w:rPr>
          <w:rFonts w:hint="eastAsia" w:ascii="Times New Roman" w:hAnsi="Times New Roman" w:eastAsia="黑体" w:cs="Times New Roman"/>
          <w:sz w:val="28"/>
          <w:szCs w:val="28"/>
          <w:lang w:eastAsia="zh-CN"/>
        </w:rPr>
        <w:t>附图</w:t>
      </w:r>
      <w:r>
        <w:rPr>
          <w:rFonts w:hint="default" w:ascii="Times New Roman" w:hAnsi="Times New Roman" w:eastAsia="黑体" w:cs="Times New Roman"/>
          <w:sz w:val="28"/>
          <w:szCs w:val="28"/>
          <w:lang w:eastAsia="zh-CN"/>
        </w:rPr>
        <w:t>2-</w:t>
      </w:r>
      <w:r>
        <w:rPr>
          <w:rFonts w:hint="eastAsia" w:ascii="Times New Roman" w:hAnsi="Times New Roman" w:eastAsia="黑体" w:cs="Times New Roman"/>
          <w:sz w:val="28"/>
          <w:szCs w:val="28"/>
          <w:lang w:eastAsia="zh-CN"/>
        </w:rPr>
        <w:t>2江苏省田湾核电站烟羽应急计划内区示意图</w:t>
      </w:r>
    </w:p>
    <w:p>
      <w:pPr>
        <w:pStyle w:val="6"/>
        <w:jc w:val="center"/>
      </w:pPr>
      <w:r>
        <w:drawing>
          <wp:inline distT="0" distB="0" distL="114300" distR="114300">
            <wp:extent cx="5263515" cy="7442835"/>
            <wp:effectExtent l="0" t="0" r="13335" b="571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8"/>
                    <a:stretch>
                      <a:fillRect/>
                    </a:stretch>
                  </pic:blipFill>
                  <pic:spPr>
                    <a:xfrm>
                      <a:off x="0" y="0"/>
                      <a:ext cx="5263515" cy="7442835"/>
                    </a:xfrm>
                    <a:prstGeom prst="rect">
                      <a:avLst/>
                    </a:prstGeom>
                    <a:noFill/>
                    <a:ln>
                      <a:noFill/>
                    </a:ln>
                  </pic:spPr>
                </pic:pic>
              </a:graphicData>
            </a:graphic>
          </wp:inline>
        </w:drawing>
      </w:r>
    </w:p>
    <w:p>
      <w:pPr>
        <w:pStyle w:val="6"/>
        <w:jc w:val="center"/>
        <w:rPr>
          <w:rFonts w:hint="eastAsia" w:ascii="Times New Roman" w:hAnsi="Times New Roman" w:eastAsia="黑体" w:cs="Times New Roman"/>
          <w:sz w:val="28"/>
          <w:szCs w:val="28"/>
          <w:lang w:eastAsia="zh-CN"/>
        </w:rPr>
      </w:pPr>
      <w:r>
        <w:rPr>
          <w:rFonts w:hint="eastAsia" w:ascii="Times New Roman" w:hAnsi="Times New Roman" w:eastAsia="黑体" w:cs="Times New Roman"/>
          <w:sz w:val="28"/>
          <w:szCs w:val="28"/>
          <w:lang w:eastAsia="zh-CN"/>
        </w:rPr>
        <w:t>附图2-3江苏省田湾核电站食入应急计划区示意图</w:t>
      </w:r>
    </w:p>
    <w:p>
      <w:pPr>
        <w:pStyle w:val="6"/>
        <w:jc w:val="center"/>
        <w:rPr>
          <w:rFonts w:ascii="仿宋_GB2312" w:hAnsi="仿宋_GB2312" w:eastAsia="仿宋_GB2312" w:cs="仿宋_GB2312"/>
          <w:sz w:val="32"/>
          <w:szCs w:val="32"/>
          <w:lang w:eastAsia="zh-CN"/>
        </w:rPr>
      </w:pPr>
    </w:p>
    <w:p>
      <w:pPr>
        <w:pStyle w:val="20"/>
        <w:rPr>
          <w:rFonts w:hint="default" w:ascii="Times New Roman" w:hAnsi="Times New Roman" w:cs="Arial"/>
          <w:b w:val="0"/>
          <w:bCs w:val="0"/>
          <w:lang w:val="en-US" w:eastAsia="zh-CN"/>
        </w:rPr>
      </w:pPr>
      <w:bookmarkStart w:id="161" w:name="_Toc27914"/>
      <w:r>
        <w:rPr>
          <w:rFonts w:hint="default" w:ascii="Times New Roman" w:hAnsi="Times New Roman" w:cs="Arial"/>
          <w:b w:val="0"/>
          <w:bCs w:val="0"/>
          <w:lang w:val="en-US" w:eastAsia="zh-CN"/>
        </w:rPr>
        <w:t>附件3</w:t>
      </w:r>
      <w:bookmarkEnd w:id="161"/>
    </w:p>
    <w:p>
      <w:pPr>
        <w:pStyle w:val="20"/>
        <w:jc w:val="center"/>
        <w:rPr>
          <w:rFonts w:hint="eastAsia" w:ascii="方正小标宋简体" w:hAnsi="方正小标宋简体" w:eastAsia="方正小标宋简体" w:cs="方正小标宋简体"/>
          <w:b w:val="0"/>
          <w:bCs w:val="0"/>
          <w:sz w:val="44"/>
          <w:szCs w:val="44"/>
          <w:lang w:eastAsia="zh-CN"/>
        </w:rPr>
      </w:pPr>
      <w:bookmarkStart w:id="162" w:name="_Toc30959"/>
      <w:r>
        <w:rPr>
          <w:rFonts w:hint="eastAsia" w:ascii="方正小标宋简体" w:hAnsi="方正小标宋简体" w:eastAsia="方正小标宋简体" w:cs="方正小标宋简体"/>
          <w:b w:val="0"/>
          <w:bCs w:val="0"/>
          <w:sz w:val="44"/>
          <w:szCs w:val="44"/>
          <w:lang w:val="en-US" w:eastAsia="zh-CN"/>
        </w:rPr>
        <w:t>连云</w:t>
      </w:r>
      <w:r>
        <w:rPr>
          <w:rFonts w:hint="eastAsia" w:ascii="方正小标宋简体" w:hAnsi="方正小标宋简体" w:eastAsia="方正小标宋简体" w:cs="方正小标宋简体"/>
          <w:b w:val="0"/>
          <w:bCs w:val="0"/>
          <w:sz w:val="44"/>
          <w:szCs w:val="44"/>
          <w:lang w:eastAsia="zh-CN"/>
        </w:rPr>
        <w:t>区隐蔽撤离前沿指挥部成员单位职责</w:t>
      </w:r>
      <w:bookmarkEnd w:id="162"/>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jc w:val="center"/>
        <w:textAlignment w:val="baseline"/>
        <w:rPr>
          <w:rFonts w:hint="eastAsia" w:ascii="楷体_GB2312" w:hAnsi="楷体_GB2312" w:eastAsia="楷体_GB2312" w:cs="楷体_GB2312"/>
          <w:b w:val="0"/>
          <w:color w:val="auto"/>
          <w:position w:val="0"/>
          <w:sz w:val="32"/>
          <w:szCs w:val="32"/>
        </w:rPr>
      </w:pP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楷体_GB2312" w:hAnsi="楷体_GB2312" w:eastAsia="楷体_GB2312" w:cs="楷体_GB2312"/>
          <w:b w:val="0"/>
          <w:color w:val="auto"/>
          <w:position w:val="0"/>
          <w:sz w:val="32"/>
          <w:szCs w:val="32"/>
        </w:rPr>
        <w:t>共同职责：</w:t>
      </w:r>
      <w:r>
        <w:rPr>
          <w:rFonts w:hint="eastAsia" w:ascii="仿宋_GB2312" w:hAnsi="仿宋_GB2312" w:eastAsia="仿宋_GB2312" w:cs="仿宋_GB2312"/>
          <w:color w:val="auto"/>
          <w:position w:val="0"/>
          <w:sz w:val="32"/>
          <w:szCs w:val="32"/>
        </w:rPr>
        <w:t>执行国家、省、市有关核应急工作的方针、政策和法律法规</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在</w:t>
      </w:r>
      <w:r>
        <w:rPr>
          <w:rFonts w:hint="eastAsia" w:ascii="仿宋_GB2312" w:hAnsi="仿宋_GB2312" w:eastAsia="仿宋_GB2312" w:cs="仿宋_GB2312"/>
          <w:color w:val="auto"/>
          <w:position w:val="0"/>
          <w:sz w:val="32"/>
          <w:szCs w:val="32"/>
          <w:lang w:val="en-US" w:eastAsia="zh-CN"/>
        </w:rPr>
        <w:t>省、</w:t>
      </w:r>
      <w:r>
        <w:rPr>
          <w:rFonts w:hint="eastAsia" w:ascii="仿宋_GB2312" w:hAnsi="仿宋_GB2312" w:eastAsia="仿宋_GB2312" w:cs="仿宋_GB2312"/>
          <w:color w:val="auto"/>
          <w:position w:val="0"/>
          <w:sz w:val="32"/>
          <w:szCs w:val="32"/>
        </w:rPr>
        <w:t>市</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区</w:t>
      </w:r>
      <w:r>
        <w:rPr>
          <w:rFonts w:hint="eastAsia" w:ascii="仿宋_GB2312" w:hAnsi="仿宋_GB2312" w:eastAsia="仿宋_GB2312" w:cs="仿宋_GB2312"/>
          <w:color w:val="auto"/>
          <w:position w:val="0"/>
          <w:sz w:val="32"/>
          <w:szCs w:val="32"/>
          <w:lang w:val="en-US" w:eastAsia="zh-CN"/>
        </w:rPr>
        <w:t>核应急办</w:t>
      </w:r>
      <w:r>
        <w:rPr>
          <w:rFonts w:hint="eastAsia" w:ascii="仿宋_GB2312" w:hAnsi="仿宋_GB2312" w:eastAsia="仿宋_GB2312" w:cs="仿宋_GB2312"/>
          <w:color w:val="auto"/>
          <w:position w:val="0"/>
          <w:sz w:val="32"/>
          <w:szCs w:val="32"/>
        </w:rPr>
        <w:t>指导下，承办本单位核应急工作的日常事务，适时提出本单位开展工作的行动建议，组织协调本单位的核应急工作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指定本单位相关的职能科室作为区核应急工作的业务联络科室，并指</w:t>
      </w:r>
      <w:r>
        <w:rPr>
          <w:rFonts w:hint="default" w:ascii="Times New Roman" w:hAnsi="Times New Roman" w:eastAsia="仿宋_GB2312" w:cs="Times New Roman"/>
          <w:color w:val="auto"/>
          <w:position w:val="0"/>
          <w:sz w:val="32"/>
          <w:szCs w:val="32"/>
        </w:rPr>
        <w:t>定1至2名</w:t>
      </w:r>
      <w:r>
        <w:rPr>
          <w:rFonts w:hint="eastAsia" w:ascii="仿宋_GB2312" w:hAnsi="仿宋_GB2312" w:eastAsia="仿宋_GB2312" w:cs="仿宋_GB2312"/>
          <w:color w:val="auto"/>
          <w:position w:val="0"/>
          <w:sz w:val="32"/>
          <w:szCs w:val="32"/>
        </w:rPr>
        <w:t>同志担任区核应急工作的联络员</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参加省、市</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lang w:val="en-US" w:eastAsia="zh-CN"/>
        </w:rPr>
        <w:t>区</w:t>
      </w:r>
      <w:r>
        <w:rPr>
          <w:rFonts w:hint="eastAsia" w:ascii="仿宋_GB2312" w:hAnsi="仿宋_GB2312" w:eastAsia="仿宋_GB2312" w:cs="仿宋_GB2312"/>
          <w:color w:val="auto"/>
          <w:position w:val="0"/>
          <w:sz w:val="32"/>
          <w:szCs w:val="32"/>
        </w:rPr>
        <w:t>核应急办组织的有关活动，及时反馈本单位开展核应急工作的状况，组织开展本单位核应急工作人员的业务活动，同市</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lang w:val="en-US" w:eastAsia="zh-CN"/>
        </w:rPr>
        <w:t>区</w:t>
      </w:r>
      <w:r>
        <w:rPr>
          <w:rFonts w:hint="eastAsia" w:ascii="仿宋_GB2312" w:hAnsi="仿宋_GB2312" w:eastAsia="仿宋_GB2312" w:cs="仿宋_GB2312"/>
          <w:color w:val="auto"/>
          <w:position w:val="0"/>
          <w:sz w:val="32"/>
          <w:szCs w:val="32"/>
        </w:rPr>
        <w:t>核应急办保持不间断的联系</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随时准备接受进入应急状态的通知和核应急工作的信息</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参与制定、修改和实施市、区核应急预案及其执行程序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接受市核应急委员会成员单位对口指导，当自身力量不足时，及时提出请求支援的要求和建议</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组建、培训所属核应急专业队伍，参加核应急演习、培训。</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区委宣传部</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派员到区隐蔽撤离指挥</w:t>
      </w:r>
      <w:r>
        <w:rPr>
          <w:rFonts w:hint="eastAsia" w:ascii="仿宋_GB2312" w:hAnsi="仿宋_GB2312" w:eastAsia="仿宋_GB2312" w:cs="仿宋_GB2312"/>
          <w:color w:val="auto"/>
          <w:position w:val="0"/>
          <w:sz w:val="32"/>
          <w:szCs w:val="32"/>
          <w:lang w:eastAsia="zh-CN"/>
        </w:rPr>
        <w:t>部</w:t>
      </w:r>
      <w:r>
        <w:rPr>
          <w:rFonts w:hint="eastAsia" w:ascii="仿宋_GB2312" w:hAnsi="仿宋_GB2312" w:eastAsia="仿宋_GB2312" w:cs="仿宋_GB2312"/>
          <w:color w:val="auto"/>
          <w:position w:val="0"/>
          <w:sz w:val="32"/>
          <w:szCs w:val="32"/>
        </w:rPr>
        <w:t>参加核应急指挥协同工作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根据授权，组织召开新闻发布会，协调媒体采访</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牵头开展舆情应对工作。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组织协调相关新闻发布工作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组织协调媒体、相关街道和单位开展核安全文化宣传</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牵头开展舆情监控和舆情应对工作。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lang w:val="en-US" w:eastAsia="zh-CN"/>
        </w:rPr>
      </w:pPr>
      <w:r>
        <w:rPr>
          <w:rFonts w:hint="eastAsia" w:ascii="楷体_GB2312" w:hAnsi="楷体_GB2312" w:eastAsia="楷体_GB2312" w:cs="楷体_GB2312"/>
          <w:color w:val="auto"/>
          <w:position w:val="0"/>
          <w:sz w:val="32"/>
          <w:szCs w:val="32"/>
          <w:lang w:val="en-US" w:eastAsia="zh-CN"/>
        </w:rPr>
        <w:t>区经济发展局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default" w:ascii="仿宋_GB2312" w:hAnsi="仿宋_GB2312" w:eastAsia="仿宋_GB2312" w:cs="仿宋_GB2312"/>
          <w:color w:val="auto"/>
          <w:position w:val="0"/>
          <w:sz w:val="32"/>
          <w:szCs w:val="32"/>
        </w:rPr>
        <w:t>核应急响应状态工作职责</w:t>
      </w:r>
      <w:r>
        <w:rPr>
          <w:rFonts w:hint="default"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派员到区隐蔽撤离指挥</w:t>
      </w:r>
      <w:r>
        <w:rPr>
          <w:rFonts w:hint="default" w:ascii="仿宋_GB2312" w:hAnsi="仿宋_GB2312" w:eastAsia="仿宋_GB2312" w:cs="仿宋_GB2312"/>
          <w:color w:val="auto"/>
          <w:position w:val="0"/>
          <w:sz w:val="32"/>
          <w:szCs w:val="32"/>
          <w:lang w:eastAsia="zh-CN"/>
        </w:rPr>
        <w:t>部</w:t>
      </w:r>
      <w:r>
        <w:rPr>
          <w:rFonts w:hint="default" w:ascii="仿宋_GB2312" w:hAnsi="仿宋_GB2312" w:eastAsia="仿宋_GB2312" w:cs="仿宋_GB2312"/>
          <w:color w:val="auto"/>
          <w:position w:val="0"/>
          <w:sz w:val="32"/>
          <w:szCs w:val="32"/>
        </w:rPr>
        <w:t>参加核应急指挥协同工作</w:t>
      </w:r>
      <w:r>
        <w:rPr>
          <w:rFonts w:hint="default"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根据</w:t>
      </w:r>
      <w:r>
        <w:rPr>
          <w:rFonts w:hint="default" w:ascii="仿宋_GB2312" w:hAnsi="仿宋_GB2312" w:eastAsia="仿宋_GB2312" w:cs="仿宋_GB2312"/>
          <w:color w:val="auto"/>
          <w:position w:val="0"/>
          <w:sz w:val="32"/>
          <w:szCs w:val="32"/>
          <w:lang w:val="en-US" w:eastAsia="zh-CN"/>
        </w:rPr>
        <w:t>区</w:t>
      </w:r>
      <w:r>
        <w:rPr>
          <w:rFonts w:hint="default" w:ascii="仿宋_GB2312" w:hAnsi="仿宋_GB2312" w:eastAsia="仿宋_GB2312" w:cs="仿宋_GB2312"/>
          <w:color w:val="auto"/>
          <w:position w:val="0"/>
          <w:sz w:val="32"/>
          <w:szCs w:val="32"/>
        </w:rPr>
        <w:t>核应急响应命令</w:t>
      </w:r>
      <w:r>
        <w:rPr>
          <w:rFonts w:hint="default" w:ascii="仿宋_GB2312" w:hAnsi="仿宋_GB2312" w:eastAsia="仿宋_GB2312" w:cs="仿宋_GB2312"/>
          <w:color w:val="auto"/>
          <w:position w:val="0"/>
          <w:sz w:val="32"/>
          <w:szCs w:val="32"/>
          <w:lang w:val="en-US" w:eastAsia="zh-CN"/>
        </w:rPr>
        <w:t>和区应急管理局物资动用指令</w:t>
      </w:r>
      <w:r>
        <w:rPr>
          <w:rFonts w:hint="default" w:ascii="仿宋_GB2312" w:hAnsi="仿宋_GB2312" w:eastAsia="仿宋_GB2312" w:cs="仿宋_GB2312"/>
          <w:color w:val="auto"/>
          <w:position w:val="0"/>
          <w:sz w:val="32"/>
          <w:szCs w:val="32"/>
        </w:rPr>
        <w:t>，按程序组织调出保障撤离安置人员所需的</w:t>
      </w:r>
      <w:r>
        <w:rPr>
          <w:rFonts w:hint="default" w:ascii="仿宋_GB2312" w:hAnsi="仿宋_GB2312" w:eastAsia="仿宋_GB2312" w:cs="仿宋_GB2312"/>
          <w:color w:val="auto"/>
          <w:position w:val="0"/>
          <w:sz w:val="32"/>
          <w:szCs w:val="32"/>
          <w:lang w:val="en-US" w:eastAsia="zh-CN"/>
        </w:rPr>
        <w:t>区级</w:t>
      </w:r>
      <w:r>
        <w:rPr>
          <w:rFonts w:hint="default" w:ascii="仿宋_GB2312" w:hAnsi="仿宋_GB2312" w:eastAsia="仿宋_GB2312" w:cs="仿宋_GB2312"/>
          <w:color w:val="auto"/>
          <w:position w:val="0"/>
          <w:sz w:val="32"/>
          <w:szCs w:val="32"/>
        </w:rPr>
        <w:t>救灾物资</w:t>
      </w:r>
      <w:r>
        <w:rPr>
          <w:rFonts w:hint="default"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lang w:val="en-US" w:eastAsia="zh-CN"/>
        </w:rPr>
        <w:t>负责应急通信及网络保障</w:t>
      </w:r>
      <w:r>
        <w:rPr>
          <w:rFonts w:hint="default" w:ascii="仿宋_GB2312" w:hAnsi="仿宋_GB2312" w:eastAsia="仿宋_GB2312" w:cs="仿宋_GB2312"/>
          <w:color w:val="auto"/>
          <w:position w:val="0"/>
          <w:sz w:val="32"/>
          <w:szCs w:val="32"/>
        </w:rPr>
        <w:t>。</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lang w:val="en-US" w:eastAsia="zh-CN"/>
        </w:rPr>
      </w:pPr>
      <w:r>
        <w:rPr>
          <w:rFonts w:hint="default" w:ascii="仿宋_GB2312" w:hAnsi="仿宋_GB2312" w:eastAsia="仿宋_GB2312" w:cs="仿宋_GB2312"/>
          <w:color w:val="auto"/>
          <w:position w:val="0"/>
          <w:sz w:val="32"/>
          <w:szCs w:val="32"/>
        </w:rPr>
        <w:t>日常工作职责</w:t>
      </w:r>
      <w:r>
        <w:rPr>
          <w:rFonts w:hint="default"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lang w:val="en-US" w:eastAsia="zh-CN"/>
        </w:rPr>
        <w:t>根据区应急管理局编制的区级救灾物资储备规划、品种目录和标准、年度购置计划，负责职责内救灾物资的收储、轮换和日常管理。</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区教育局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核应急响应状态工作职责：根据应急需要，协助有关部门做好烟羽应急计划区内的中、小学生撤离安置教育工作。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eastAsia" w:ascii="仿宋_GB2312" w:hAnsi="仿宋_GB2312" w:eastAsia="仿宋_GB2312" w:cs="仿宋_GB2312"/>
          <w:color w:val="auto"/>
          <w:position w:val="0"/>
          <w:sz w:val="32"/>
          <w:szCs w:val="32"/>
        </w:rPr>
        <w:t>日常工作职责：加强全区中、小学生核安全科普知识宣传教育工作。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区科学技术局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核应急响应状态工作职责：根据应急需要，协助</w:t>
      </w:r>
      <w:r>
        <w:rPr>
          <w:rFonts w:hint="eastAsia" w:ascii="仿宋_GB2312" w:hAnsi="仿宋_GB2312" w:eastAsia="仿宋_GB2312" w:cs="仿宋_GB2312"/>
          <w:color w:val="auto"/>
          <w:position w:val="0"/>
          <w:sz w:val="32"/>
          <w:szCs w:val="32"/>
          <w:lang w:val="en-US" w:eastAsia="zh-CN"/>
        </w:rPr>
        <w:t>配合</w:t>
      </w:r>
      <w:r>
        <w:rPr>
          <w:rFonts w:hint="eastAsia" w:ascii="仿宋_GB2312" w:hAnsi="仿宋_GB2312" w:eastAsia="仿宋_GB2312" w:cs="仿宋_GB2312"/>
          <w:color w:val="auto"/>
          <w:position w:val="0"/>
          <w:sz w:val="32"/>
          <w:szCs w:val="32"/>
        </w:rPr>
        <w:t>有关部门开展核安全科普知识宣传工作。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eastAsia" w:ascii="仿宋_GB2312" w:hAnsi="仿宋_GB2312" w:eastAsia="仿宋_GB2312" w:cs="仿宋_GB2312"/>
          <w:color w:val="auto"/>
          <w:position w:val="0"/>
          <w:sz w:val="32"/>
          <w:szCs w:val="32"/>
        </w:rPr>
        <w:t>日常工作职责：组织编写核能和核安全科普资料，开展科普宣传</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为区核应急有关部门开展核应急领域课题研究、奖项的申报做好服务和支持工作。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区财政局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核应急响应状态工作职责：按规定负责保障核应急救援资金。</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eastAsia" w:ascii="仿宋_GB2312" w:hAnsi="仿宋_GB2312" w:eastAsia="仿宋_GB2312" w:cs="仿宋_GB2312"/>
          <w:color w:val="auto"/>
          <w:position w:val="0"/>
          <w:sz w:val="32"/>
          <w:szCs w:val="32"/>
        </w:rPr>
        <w:t>日常工作职责：指导编制核应急经费预算及使用管理。</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区住房和城乡建设局（交通</w:t>
      </w:r>
      <w:r>
        <w:rPr>
          <w:rFonts w:hint="eastAsia" w:ascii="楷体_GB2312" w:hAnsi="楷体_GB2312" w:eastAsia="楷体_GB2312" w:cs="楷体_GB2312"/>
          <w:color w:val="auto"/>
          <w:position w:val="0"/>
          <w:sz w:val="32"/>
          <w:szCs w:val="32"/>
          <w:lang w:eastAsia="zh-CN"/>
        </w:rPr>
        <w:t>运输</w:t>
      </w:r>
      <w:r>
        <w:rPr>
          <w:rFonts w:hint="default" w:ascii="楷体_GB2312" w:hAnsi="楷体_GB2312" w:eastAsia="楷体_GB2312" w:cs="楷体_GB2312"/>
          <w:color w:val="auto"/>
          <w:position w:val="0"/>
          <w:sz w:val="32"/>
          <w:szCs w:val="32"/>
        </w:rPr>
        <w:t>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核应急响应状态工作职责：派员到区隐蔽撤离指挥</w:t>
      </w:r>
      <w:r>
        <w:rPr>
          <w:rFonts w:hint="eastAsia" w:ascii="仿宋_GB2312" w:hAnsi="仿宋_GB2312" w:eastAsia="仿宋_GB2312" w:cs="仿宋_GB2312"/>
          <w:color w:val="auto"/>
          <w:position w:val="0"/>
          <w:sz w:val="32"/>
          <w:szCs w:val="32"/>
          <w:lang w:eastAsia="zh-CN"/>
        </w:rPr>
        <w:t>部</w:t>
      </w:r>
      <w:r>
        <w:rPr>
          <w:rFonts w:hint="eastAsia" w:ascii="仿宋_GB2312" w:hAnsi="仿宋_GB2312" w:eastAsia="仿宋_GB2312" w:cs="仿宋_GB2312"/>
          <w:color w:val="auto"/>
          <w:position w:val="0"/>
          <w:sz w:val="32"/>
          <w:szCs w:val="32"/>
        </w:rPr>
        <w:t>参加核应急指挥协同工作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负责人防指挥所兼容的核应急指挥中心的开设和运行，支援核应急指挥通信保障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负责撤离公众和应急物资的交通运输及道路保障工作。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eastAsia" w:ascii="仿宋_GB2312" w:hAnsi="仿宋_GB2312" w:eastAsia="仿宋_GB2312" w:cs="仿宋_GB2312"/>
          <w:color w:val="auto"/>
          <w:position w:val="0"/>
          <w:sz w:val="32"/>
          <w:szCs w:val="32"/>
        </w:rPr>
        <w:t>日常工作职责：协助核应急指挥中心维护管理，提供与市核应急指挥中心联调联试和核应急警报维护管理的技术支持</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负责地震观测网日常运行管理和震情分析研究，为区隐蔽撤离指挥</w:t>
      </w:r>
      <w:r>
        <w:rPr>
          <w:rFonts w:hint="eastAsia" w:ascii="仿宋_GB2312" w:hAnsi="仿宋_GB2312" w:eastAsia="仿宋_GB2312" w:cs="仿宋_GB2312"/>
          <w:color w:val="auto"/>
          <w:position w:val="0"/>
          <w:sz w:val="32"/>
          <w:szCs w:val="32"/>
          <w:lang w:eastAsia="zh-CN"/>
        </w:rPr>
        <w:t>部</w:t>
      </w:r>
      <w:r>
        <w:rPr>
          <w:rFonts w:hint="eastAsia" w:ascii="仿宋_GB2312" w:hAnsi="仿宋_GB2312" w:eastAsia="仿宋_GB2312" w:cs="仿宋_GB2312"/>
          <w:color w:val="auto"/>
          <w:position w:val="0"/>
          <w:sz w:val="32"/>
          <w:szCs w:val="32"/>
        </w:rPr>
        <w:t>组织指挥应急响应行动提供技术保障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组织落实市交通运输保障执行程序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牵头组建、训练运输与道路抢修专业队。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楷体_GB2312" w:hAnsi="楷体_GB2312" w:eastAsia="楷体_GB2312" w:cs="楷体_GB2312"/>
          <w:color w:val="auto"/>
          <w:position w:val="0"/>
          <w:sz w:val="32"/>
          <w:szCs w:val="32"/>
          <w:lang w:val="en-US" w:eastAsia="zh-CN"/>
        </w:rPr>
      </w:pPr>
      <w:r>
        <w:rPr>
          <w:rFonts w:hint="eastAsia" w:ascii="楷体_GB2312" w:hAnsi="楷体_GB2312" w:eastAsia="楷体_GB2312" w:cs="楷体_GB2312"/>
          <w:color w:val="auto"/>
          <w:position w:val="0"/>
          <w:sz w:val="32"/>
          <w:szCs w:val="32"/>
          <w:lang w:val="en-US" w:eastAsia="zh-CN"/>
        </w:rPr>
        <w:t>区文化体育和旅游局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lang w:val="en-US" w:eastAsia="zh-CN"/>
        </w:rPr>
      </w:pPr>
      <w:r>
        <w:rPr>
          <w:rFonts w:hint="default" w:ascii="仿宋_GB2312" w:hAnsi="仿宋_GB2312" w:eastAsia="仿宋_GB2312" w:cs="仿宋_GB2312"/>
          <w:color w:val="auto"/>
          <w:position w:val="0"/>
          <w:sz w:val="32"/>
          <w:szCs w:val="32"/>
          <w:lang w:val="en-US" w:eastAsia="zh-CN"/>
        </w:rPr>
        <w:t>核应急响应状态工作职责</w:t>
      </w:r>
      <w:r>
        <w:rPr>
          <w:rFonts w:hint="eastAsia" w:ascii="仿宋_GB2312" w:hAnsi="仿宋_GB2312" w:eastAsia="仿宋_GB2312" w:cs="仿宋_GB2312"/>
          <w:color w:val="auto"/>
          <w:position w:val="0"/>
          <w:sz w:val="32"/>
          <w:szCs w:val="32"/>
          <w:lang w:val="en-US" w:eastAsia="zh-CN"/>
        </w:rPr>
        <w:t>：</w:t>
      </w:r>
      <w:r>
        <w:rPr>
          <w:rFonts w:hint="default" w:ascii="仿宋_GB2312" w:hAnsi="仿宋_GB2312" w:eastAsia="仿宋_GB2312" w:cs="仿宋_GB2312"/>
          <w:color w:val="auto"/>
          <w:position w:val="0"/>
          <w:sz w:val="32"/>
          <w:szCs w:val="32"/>
          <w:lang w:val="en-US" w:eastAsia="zh-CN"/>
        </w:rPr>
        <w:t>根据应急需要，通过</w:t>
      </w:r>
      <w:r>
        <w:rPr>
          <w:rFonts w:hint="eastAsia" w:ascii="仿宋_GB2312" w:hAnsi="仿宋_GB2312" w:eastAsia="仿宋_GB2312" w:cs="仿宋_GB2312"/>
          <w:color w:val="auto"/>
          <w:position w:val="0"/>
          <w:sz w:val="32"/>
          <w:szCs w:val="32"/>
          <w:lang w:val="en-US" w:eastAsia="zh-CN"/>
        </w:rPr>
        <w:t>应急广播</w:t>
      </w:r>
      <w:r>
        <w:rPr>
          <w:rFonts w:hint="default" w:ascii="仿宋_GB2312" w:hAnsi="仿宋_GB2312" w:eastAsia="仿宋_GB2312" w:cs="仿宋_GB2312"/>
          <w:color w:val="auto"/>
          <w:position w:val="0"/>
          <w:sz w:val="32"/>
          <w:szCs w:val="32"/>
          <w:lang w:val="en-US" w:eastAsia="zh-CN"/>
        </w:rPr>
        <w:t>发布核事故应急</w:t>
      </w:r>
      <w:r>
        <w:rPr>
          <w:rFonts w:hint="eastAsia" w:ascii="仿宋_GB2312" w:hAnsi="仿宋_GB2312" w:eastAsia="仿宋_GB2312" w:cs="仿宋_GB2312"/>
          <w:color w:val="auto"/>
          <w:position w:val="0"/>
          <w:sz w:val="32"/>
          <w:szCs w:val="32"/>
          <w:lang w:val="en-US" w:eastAsia="zh-CN"/>
        </w:rPr>
        <w:t>避难</w:t>
      </w:r>
      <w:r>
        <w:rPr>
          <w:rFonts w:hint="default" w:ascii="仿宋_GB2312" w:hAnsi="仿宋_GB2312" w:eastAsia="仿宋_GB2312" w:cs="仿宋_GB2312"/>
          <w:color w:val="auto"/>
          <w:position w:val="0"/>
          <w:sz w:val="32"/>
          <w:szCs w:val="32"/>
          <w:lang w:val="en-US" w:eastAsia="zh-CN"/>
        </w:rPr>
        <w:t>相关信息</w:t>
      </w:r>
      <w:r>
        <w:rPr>
          <w:rFonts w:hint="eastAsia" w:ascii="仿宋_GB2312" w:hAnsi="仿宋_GB2312" w:eastAsia="仿宋_GB2312" w:cs="仿宋_GB2312"/>
          <w:color w:val="auto"/>
          <w:position w:val="0"/>
          <w:sz w:val="32"/>
          <w:szCs w:val="32"/>
          <w:lang w:val="en-US" w:eastAsia="zh-CN"/>
        </w:rPr>
        <w:t>；</w:t>
      </w:r>
      <w:r>
        <w:rPr>
          <w:rFonts w:hint="default" w:ascii="仿宋_GB2312" w:hAnsi="仿宋_GB2312" w:eastAsia="仿宋_GB2312" w:cs="仿宋_GB2312"/>
          <w:color w:val="auto"/>
          <w:position w:val="0"/>
          <w:sz w:val="32"/>
          <w:szCs w:val="32"/>
          <w:lang w:val="en-US" w:eastAsia="zh-CN"/>
        </w:rPr>
        <w:t>协助配合有关部门开展核安全知识宣传教育。</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lang w:val="en-US" w:eastAsia="zh-CN"/>
        </w:rPr>
      </w:pPr>
      <w:r>
        <w:rPr>
          <w:rFonts w:hint="default" w:ascii="仿宋_GB2312" w:hAnsi="仿宋_GB2312" w:eastAsia="仿宋_GB2312" w:cs="仿宋_GB2312"/>
          <w:color w:val="auto"/>
          <w:position w:val="0"/>
          <w:sz w:val="32"/>
          <w:szCs w:val="32"/>
          <w:lang w:val="en-US" w:eastAsia="zh-CN"/>
        </w:rPr>
        <w:t>日常工作职责</w:t>
      </w:r>
      <w:r>
        <w:rPr>
          <w:rFonts w:hint="eastAsia" w:ascii="仿宋_GB2312" w:hAnsi="仿宋_GB2312" w:eastAsia="仿宋_GB2312" w:cs="仿宋_GB2312"/>
          <w:color w:val="auto"/>
          <w:position w:val="0"/>
          <w:sz w:val="32"/>
          <w:szCs w:val="32"/>
          <w:lang w:val="en-US" w:eastAsia="zh-CN"/>
        </w:rPr>
        <w:t>：</w:t>
      </w:r>
      <w:r>
        <w:rPr>
          <w:rFonts w:hint="default" w:ascii="仿宋_GB2312" w:hAnsi="仿宋_GB2312" w:eastAsia="仿宋_GB2312" w:cs="仿宋_GB2312"/>
          <w:color w:val="auto"/>
          <w:position w:val="0"/>
          <w:sz w:val="32"/>
          <w:szCs w:val="32"/>
          <w:lang w:val="en-US" w:eastAsia="zh-CN"/>
        </w:rPr>
        <w:t>加强核科普知识宣传工作</w:t>
      </w:r>
      <w:r>
        <w:rPr>
          <w:rFonts w:hint="eastAsia" w:ascii="仿宋_GB2312" w:hAnsi="仿宋_GB2312" w:eastAsia="仿宋_GB2312" w:cs="仿宋_GB2312"/>
          <w:color w:val="auto"/>
          <w:position w:val="0"/>
          <w:sz w:val="32"/>
          <w:szCs w:val="32"/>
          <w:lang w:val="en-US" w:eastAsia="zh-CN"/>
        </w:rPr>
        <w:t>，负责指导督促各乡街加强核应急广播系统建设</w:t>
      </w:r>
      <w:r>
        <w:rPr>
          <w:rFonts w:hint="default" w:ascii="仿宋_GB2312" w:hAnsi="仿宋_GB2312" w:eastAsia="仿宋_GB2312" w:cs="仿宋_GB2312"/>
          <w:color w:val="auto"/>
          <w:position w:val="0"/>
          <w:sz w:val="32"/>
          <w:szCs w:val="32"/>
          <w:lang w:val="en-US" w:eastAsia="zh-CN"/>
        </w:rPr>
        <w:t>。</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区卫生健康委员会</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核应急响应状态工作职责：派员到区隐蔽撤离指挥</w:t>
      </w:r>
      <w:r>
        <w:rPr>
          <w:rFonts w:hint="eastAsia" w:ascii="仿宋_GB2312" w:hAnsi="仿宋_GB2312" w:eastAsia="仿宋_GB2312" w:cs="仿宋_GB2312"/>
          <w:color w:val="auto"/>
          <w:position w:val="0"/>
          <w:sz w:val="32"/>
          <w:szCs w:val="32"/>
          <w:lang w:eastAsia="zh-CN"/>
        </w:rPr>
        <w:t>部</w:t>
      </w:r>
      <w:r>
        <w:rPr>
          <w:rFonts w:hint="eastAsia" w:ascii="仿宋_GB2312" w:hAnsi="仿宋_GB2312" w:eastAsia="仿宋_GB2312" w:cs="仿宋_GB2312"/>
          <w:color w:val="auto"/>
          <w:position w:val="0"/>
          <w:sz w:val="32"/>
          <w:szCs w:val="32"/>
        </w:rPr>
        <w:t>参加核应急指挥协同工作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负责医疗救护、辐射防护、食物和饮水监测控制、指导公众服用稳定碘片等工作，协助安置点有关部门开展公众心理疏导和健康检查。</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日常工作职责：组织落实市应急医疗救援、稳定性碘片的存储和发放、食物和饮用水监测和控制、应急辐射防护和辐射照射控制执行程序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做好碘片存储管理和计量检测</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牵头组建、训练医疗救援专业队、稳定性碘片存储发放专业队、食物和饮用水监测和控制专业队、应急辐射防护和辐射照射控制专业队。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区应急管理局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b w:val="0"/>
          <w:bCs w:val="0"/>
          <w:color w:val="auto"/>
          <w:position w:val="0"/>
          <w:sz w:val="32"/>
          <w:szCs w:val="32"/>
        </w:rPr>
      </w:pPr>
      <w:r>
        <w:rPr>
          <w:rFonts w:hint="eastAsia" w:ascii="仿宋_GB2312" w:hAnsi="仿宋_GB2312" w:eastAsia="仿宋_GB2312" w:cs="仿宋_GB2312"/>
          <w:b w:val="0"/>
          <w:bCs w:val="0"/>
          <w:color w:val="auto"/>
          <w:position w:val="0"/>
          <w:sz w:val="32"/>
          <w:szCs w:val="32"/>
        </w:rPr>
        <w:t>核应急响应状态工作职责：派员到区隐蔽撤离指挥</w:t>
      </w:r>
      <w:r>
        <w:rPr>
          <w:rFonts w:hint="eastAsia" w:ascii="仿宋_GB2312" w:hAnsi="仿宋_GB2312" w:eastAsia="仿宋_GB2312" w:cs="仿宋_GB2312"/>
          <w:b w:val="0"/>
          <w:bCs w:val="0"/>
          <w:color w:val="auto"/>
          <w:position w:val="0"/>
          <w:sz w:val="32"/>
          <w:szCs w:val="32"/>
          <w:lang w:eastAsia="zh-CN"/>
        </w:rPr>
        <w:t>部</w:t>
      </w:r>
      <w:r>
        <w:rPr>
          <w:rFonts w:hint="eastAsia" w:ascii="仿宋_GB2312" w:hAnsi="仿宋_GB2312" w:eastAsia="仿宋_GB2312" w:cs="仿宋_GB2312"/>
          <w:b w:val="0"/>
          <w:bCs w:val="0"/>
          <w:color w:val="auto"/>
          <w:position w:val="0"/>
          <w:sz w:val="32"/>
          <w:szCs w:val="32"/>
        </w:rPr>
        <w:t>参加核应急指挥协同工作</w:t>
      </w:r>
      <w:r>
        <w:rPr>
          <w:rFonts w:hint="eastAsia" w:ascii="仿宋_GB2312" w:hAnsi="仿宋_GB2312" w:eastAsia="仿宋_GB2312" w:cs="仿宋_GB2312"/>
          <w:b w:val="0"/>
          <w:bCs w:val="0"/>
          <w:color w:val="auto"/>
          <w:position w:val="0"/>
          <w:sz w:val="32"/>
          <w:szCs w:val="32"/>
          <w:lang w:eastAsia="zh-CN"/>
        </w:rPr>
        <w:t>；</w:t>
      </w:r>
      <w:r>
        <w:rPr>
          <w:rFonts w:hint="eastAsia" w:ascii="仿宋_GB2312" w:hAnsi="仿宋_GB2312" w:eastAsia="仿宋_GB2312" w:cs="仿宋_GB2312"/>
          <w:b w:val="0"/>
          <w:bCs w:val="0"/>
          <w:color w:val="auto"/>
          <w:position w:val="0"/>
          <w:sz w:val="32"/>
          <w:szCs w:val="32"/>
        </w:rPr>
        <w:t>负责指导烟羽应急计划区公众隐蔽、撤离工作。根据</w:t>
      </w:r>
      <w:r>
        <w:rPr>
          <w:rFonts w:hint="eastAsia" w:ascii="仿宋_GB2312" w:hAnsi="仿宋_GB2312" w:eastAsia="仿宋_GB2312" w:cs="仿宋_GB2312"/>
          <w:b w:val="0"/>
          <w:bCs w:val="0"/>
          <w:color w:val="auto"/>
          <w:position w:val="0"/>
          <w:sz w:val="32"/>
          <w:szCs w:val="32"/>
          <w:lang w:val="en-US" w:eastAsia="zh-CN"/>
        </w:rPr>
        <w:t>区</w:t>
      </w:r>
      <w:r>
        <w:rPr>
          <w:rFonts w:hint="eastAsia" w:ascii="仿宋_GB2312" w:hAnsi="仿宋_GB2312" w:eastAsia="仿宋_GB2312" w:cs="仿宋_GB2312"/>
          <w:b w:val="0"/>
          <w:bCs w:val="0"/>
          <w:color w:val="auto"/>
          <w:position w:val="0"/>
          <w:sz w:val="32"/>
          <w:szCs w:val="32"/>
        </w:rPr>
        <w:t>核应急响应命令，向</w:t>
      </w:r>
      <w:r>
        <w:rPr>
          <w:rFonts w:hint="eastAsia" w:ascii="仿宋_GB2312" w:hAnsi="仿宋_GB2312" w:eastAsia="仿宋_GB2312" w:cs="仿宋_GB2312"/>
          <w:b w:val="0"/>
          <w:bCs w:val="0"/>
          <w:color w:val="auto"/>
          <w:position w:val="0"/>
          <w:sz w:val="32"/>
          <w:szCs w:val="32"/>
          <w:lang w:val="en-US" w:eastAsia="zh-CN"/>
        </w:rPr>
        <w:t>区经发局</w:t>
      </w:r>
      <w:r>
        <w:rPr>
          <w:rFonts w:hint="eastAsia" w:ascii="仿宋_GB2312" w:hAnsi="仿宋_GB2312" w:eastAsia="仿宋_GB2312" w:cs="仿宋_GB2312"/>
          <w:b w:val="0"/>
          <w:bCs w:val="0"/>
          <w:color w:val="auto"/>
          <w:position w:val="0"/>
          <w:sz w:val="32"/>
          <w:szCs w:val="32"/>
        </w:rPr>
        <w:t>下达动用</w:t>
      </w:r>
      <w:r>
        <w:rPr>
          <w:rFonts w:hint="eastAsia" w:ascii="仿宋_GB2312" w:hAnsi="仿宋_GB2312" w:eastAsia="仿宋_GB2312" w:cs="仿宋_GB2312"/>
          <w:b w:val="0"/>
          <w:bCs w:val="0"/>
          <w:color w:val="auto"/>
          <w:position w:val="0"/>
          <w:sz w:val="32"/>
          <w:szCs w:val="32"/>
          <w:lang w:val="en-US" w:eastAsia="zh-CN"/>
        </w:rPr>
        <w:t>区级</w:t>
      </w:r>
      <w:r>
        <w:rPr>
          <w:rFonts w:hint="eastAsia" w:ascii="仿宋_GB2312" w:hAnsi="仿宋_GB2312" w:eastAsia="仿宋_GB2312" w:cs="仿宋_GB2312"/>
          <w:b w:val="0"/>
          <w:bCs w:val="0"/>
          <w:color w:val="auto"/>
          <w:position w:val="0"/>
          <w:sz w:val="32"/>
          <w:szCs w:val="32"/>
        </w:rPr>
        <w:t>救灾物资的指令。</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b w:val="0"/>
          <w:bCs w:val="0"/>
          <w:lang w:val="en-US" w:eastAsia="zh-CN"/>
        </w:rPr>
      </w:pPr>
      <w:r>
        <w:rPr>
          <w:rFonts w:hint="eastAsia" w:ascii="仿宋_GB2312" w:hAnsi="仿宋_GB2312" w:eastAsia="仿宋_GB2312" w:cs="仿宋_GB2312"/>
          <w:b w:val="0"/>
          <w:bCs w:val="0"/>
          <w:color w:val="auto"/>
          <w:position w:val="0"/>
          <w:sz w:val="32"/>
          <w:szCs w:val="32"/>
        </w:rPr>
        <w:t>日常工作职责：牵头组织实施连云</w:t>
      </w:r>
      <w:r>
        <w:rPr>
          <w:rFonts w:hint="eastAsia" w:ascii="仿宋_GB2312" w:hAnsi="仿宋_GB2312" w:eastAsia="仿宋_GB2312" w:cs="仿宋_GB2312"/>
          <w:b w:val="0"/>
          <w:bCs w:val="0"/>
          <w:color w:val="auto"/>
          <w:position w:val="0"/>
          <w:sz w:val="32"/>
          <w:szCs w:val="32"/>
          <w:lang w:eastAsia="zh-CN"/>
        </w:rPr>
        <w:t>区</w:t>
      </w:r>
      <w:r>
        <w:rPr>
          <w:rFonts w:hint="eastAsia" w:ascii="仿宋_GB2312" w:hAnsi="仿宋_GB2312" w:eastAsia="仿宋_GB2312" w:cs="仿宋_GB2312"/>
          <w:b w:val="0"/>
          <w:bCs w:val="0"/>
          <w:color w:val="auto"/>
          <w:position w:val="0"/>
          <w:sz w:val="32"/>
          <w:szCs w:val="32"/>
        </w:rPr>
        <w:t>应急启动与响应、应急通知、请求支援、应急培训、应急演习、隐蔽和撤离执行程序</w:t>
      </w:r>
      <w:r>
        <w:rPr>
          <w:rFonts w:hint="eastAsia" w:ascii="仿宋_GB2312" w:hAnsi="仿宋_GB2312" w:eastAsia="仿宋_GB2312" w:cs="仿宋_GB2312"/>
          <w:b w:val="0"/>
          <w:bCs w:val="0"/>
          <w:color w:val="auto"/>
          <w:position w:val="0"/>
          <w:sz w:val="32"/>
          <w:szCs w:val="32"/>
          <w:lang w:eastAsia="zh-CN"/>
        </w:rPr>
        <w:t>；</w:t>
      </w:r>
      <w:r>
        <w:rPr>
          <w:rFonts w:hint="eastAsia" w:ascii="仿宋_GB2312" w:hAnsi="仿宋_GB2312" w:eastAsia="仿宋_GB2312" w:cs="仿宋_GB2312"/>
          <w:b w:val="0"/>
          <w:bCs w:val="0"/>
          <w:color w:val="auto"/>
          <w:position w:val="0"/>
          <w:sz w:val="32"/>
          <w:szCs w:val="32"/>
        </w:rPr>
        <w:t>指导相关部门组建核事故应急专业队伍</w:t>
      </w:r>
      <w:r>
        <w:rPr>
          <w:rFonts w:hint="eastAsia" w:ascii="仿宋_GB2312" w:hAnsi="仿宋_GB2312" w:eastAsia="仿宋_GB2312" w:cs="仿宋_GB2312"/>
          <w:b w:val="0"/>
          <w:bCs w:val="0"/>
          <w:color w:val="auto"/>
          <w:position w:val="0"/>
          <w:sz w:val="32"/>
          <w:szCs w:val="32"/>
          <w:lang w:eastAsia="zh-CN"/>
        </w:rPr>
        <w:t>；</w:t>
      </w:r>
      <w:r>
        <w:rPr>
          <w:rFonts w:hint="eastAsia" w:ascii="仿宋_GB2312" w:hAnsi="仿宋_GB2312" w:eastAsia="仿宋_GB2312" w:cs="仿宋_GB2312"/>
          <w:b w:val="0"/>
          <w:bCs w:val="0"/>
          <w:color w:val="auto"/>
          <w:position w:val="0"/>
          <w:sz w:val="32"/>
          <w:szCs w:val="32"/>
        </w:rPr>
        <w:t>组织相关街道、部门和单位参与全市核应急演习与演练</w:t>
      </w:r>
      <w:r>
        <w:rPr>
          <w:rFonts w:hint="eastAsia" w:ascii="仿宋_GB2312" w:hAnsi="仿宋_GB2312" w:eastAsia="仿宋_GB2312" w:cs="仿宋_GB2312"/>
          <w:b w:val="0"/>
          <w:bCs w:val="0"/>
          <w:color w:val="auto"/>
          <w:position w:val="0"/>
          <w:sz w:val="32"/>
          <w:szCs w:val="32"/>
          <w:lang w:eastAsia="zh-CN"/>
        </w:rPr>
        <w:t>；</w:t>
      </w:r>
      <w:r>
        <w:rPr>
          <w:rFonts w:hint="eastAsia" w:ascii="仿宋_GB2312" w:hAnsi="仿宋_GB2312" w:eastAsia="仿宋_GB2312" w:cs="仿宋_GB2312"/>
          <w:b w:val="0"/>
          <w:bCs w:val="0"/>
          <w:color w:val="auto"/>
          <w:position w:val="0"/>
          <w:sz w:val="32"/>
          <w:szCs w:val="32"/>
        </w:rPr>
        <w:t>牵头组织开展核应急知识宣传教育</w:t>
      </w:r>
      <w:r>
        <w:rPr>
          <w:rFonts w:hint="eastAsia" w:ascii="仿宋_GB2312" w:hAnsi="仿宋_GB2312" w:eastAsia="仿宋_GB2312" w:cs="仿宋_GB2312"/>
          <w:b w:val="0"/>
          <w:bCs w:val="0"/>
          <w:color w:val="auto"/>
          <w:position w:val="0"/>
          <w:sz w:val="32"/>
          <w:szCs w:val="32"/>
          <w:lang w:eastAsia="zh-CN"/>
        </w:rPr>
        <w:t>；</w:t>
      </w:r>
      <w:r>
        <w:rPr>
          <w:rFonts w:hint="eastAsia" w:ascii="仿宋_GB2312" w:hAnsi="仿宋_GB2312" w:eastAsia="仿宋_GB2312" w:cs="仿宋_GB2312"/>
          <w:b w:val="0"/>
          <w:bCs w:val="0"/>
          <w:color w:val="auto"/>
          <w:position w:val="0"/>
          <w:sz w:val="32"/>
          <w:szCs w:val="32"/>
        </w:rPr>
        <w:t>负责隐蔽撤离准备工作</w:t>
      </w:r>
      <w:r>
        <w:rPr>
          <w:rFonts w:hint="eastAsia" w:ascii="仿宋_GB2312" w:hAnsi="仿宋_GB2312" w:eastAsia="仿宋_GB2312" w:cs="仿宋_GB2312"/>
          <w:b w:val="0"/>
          <w:bCs w:val="0"/>
          <w:color w:val="auto"/>
          <w:position w:val="0"/>
          <w:sz w:val="32"/>
          <w:szCs w:val="32"/>
          <w:lang w:eastAsia="zh-CN"/>
        </w:rPr>
        <w:t>；</w:t>
      </w:r>
      <w:r>
        <w:rPr>
          <w:rFonts w:hint="eastAsia" w:ascii="仿宋_GB2312" w:hAnsi="仿宋_GB2312" w:eastAsia="仿宋_GB2312" w:cs="仿宋_GB2312"/>
          <w:b w:val="0"/>
          <w:bCs w:val="0"/>
          <w:snapToGrid w:val="0"/>
          <w:color w:val="auto"/>
          <w:kern w:val="0"/>
          <w:position w:val="0"/>
          <w:sz w:val="32"/>
          <w:szCs w:val="32"/>
          <w:lang w:eastAsia="zh-CN"/>
        </w:rPr>
        <w:t>负责提出区级救灾物资的储备需求和动用决策，组织编制区级救灾物资储备规划、品种目录和标准，会同区经济发展局（区粮食和物资储备局）等部门确定年度购置计划，根据需要下达动用指令。</w:t>
      </w:r>
      <w:r>
        <w:rPr>
          <w:rFonts w:hint="eastAsia" w:ascii="仿宋_GB2312" w:hAnsi="仿宋_GB2312" w:eastAsia="仿宋_GB2312" w:cs="仿宋_GB2312"/>
          <w:b w:val="0"/>
          <w:bCs w:val="0"/>
          <w:color w:val="auto"/>
          <w:position w:val="0"/>
          <w:sz w:val="32"/>
          <w:szCs w:val="32"/>
        </w:rPr>
        <w:t>在区住建局的技术支持下，开设人防指挥所兼容的核应急指挥中心。</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连云公安分局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default" w:ascii="仿宋_GB2312" w:hAnsi="仿宋_GB2312" w:eastAsia="仿宋_GB2312" w:cs="仿宋_GB2312"/>
          <w:color w:val="auto"/>
          <w:position w:val="0"/>
          <w:sz w:val="32"/>
          <w:szCs w:val="32"/>
        </w:rPr>
        <w:t>核应急响应状态工作职责：派员到区隐蔽撤离指挥</w:t>
      </w:r>
      <w:r>
        <w:rPr>
          <w:rFonts w:hint="eastAsia" w:ascii="仿宋_GB2312" w:hAnsi="仿宋_GB2312" w:eastAsia="仿宋_GB2312" w:cs="仿宋_GB2312"/>
          <w:color w:val="auto"/>
          <w:position w:val="0"/>
          <w:sz w:val="32"/>
          <w:szCs w:val="32"/>
          <w:lang w:eastAsia="zh-CN"/>
        </w:rPr>
        <w:t>部</w:t>
      </w:r>
      <w:r>
        <w:rPr>
          <w:rFonts w:hint="default" w:ascii="仿宋_GB2312" w:hAnsi="仿宋_GB2312" w:eastAsia="仿宋_GB2312" w:cs="仿宋_GB2312"/>
          <w:color w:val="auto"/>
          <w:position w:val="0"/>
          <w:sz w:val="32"/>
          <w:szCs w:val="32"/>
        </w:rPr>
        <w:t>参加核应急指挥协同工作</w:t>
      </w:r>
      <w:r>
        <w:rPr>
          <w:rFonts w:hint="eastAsia"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负责社会治安、安全保卫等工作。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default" w:ascii="仿宋_GB2312" w:hAnsi="仿宋_GB2312" w:eastAsia="仿宋_GB2312" w:cs="仿宋_GB2312"/>
          <w:color w:val="auto"/>
          <w:position w:val="0"/>
          <w:sz w:val="32"/>
          <w:szCs w:val="32"/>
        </w:rPr>
        <w:t>日常工作职责：组织落实治安保卫执行程序</w:t>
      </w:r>
      <w:r>
        <w:rPr>
          <w:rFonts w:hint="eastAsia"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负责治安维护专业队组建、训练。</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楷体_GB2312" w:hAnsi="楷体_GB2312" w:eastAsia="楷体_GB2312" w:cs="楷体_GB2312"/>
          <w:color w:val="auto"/>
          <w:position w:val="0"/>
          <w:sz w:val="32"/>
          <w:szCs w:val="32"/>
          <w:lang w:val="en-US" w:eastAsia="zh-CN"/>
        </w:rPr>
      </w:pPr>
      <w:r>
        <w:rPr>
          <w:rFonts w:hint="eastAsia" w:ascii="楷体_GB2312" w:hAnsi="楷体_GB2312" w:eastAsia="楷体_GB2312" w:cs="楷体_GB2312"/>
          <w:color w:val="auto"/>
          <w:position w:val="0"/>
          <w:sz w:val="32"/>
          <w:szCs w:val="32"/>
          <w:lang w:val="en-US" w:eastAsia="zh-CN"/>
        </w:rPr>
        <w:t>区消防救援大队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lang w:val="en-US" w:eastAsia="zh-CN"/>
        </w:rPr>
      </w:pPr>
      <w:r>
        <w:rPr>
          <w:rFonts w:hint="default" w:ascii="仿宋_GB2312" w:hAnsi="仿宋_GB2312" w:eastAsia="仿宋_GB2312" w:cs="仿宋_GB2312"/>
          <w:color w:val="auto"/>
          <w:position w:val="0"/>
          <w:sz w:val="32"/>
          <w:szCs w:val="32"/>
          <w:lang w:val="en-US" w:eastAsia="zh-CN"/>
        </w:rPr>
        <w:t>核应急响应状态工作职责</w:t>
      </w:r>
      <w:r>
        <w:rPr>
          <w:rFonts w:hint="eastAsia" w:ascii="仿宋_GB2312" w:hAnsi="仿宋_GB2312" w:eastAsia="仿宋_GB2312" w:cs="仿宋_GB2312"/>
          <w:color w:val="auto"/>
          <w:position w:val="0"/>
          <w:sz w:val="32"/>
          <w:szCs w:val="32"/>
          <w:lang w:val="en-US" w:eastAsia="zh-CN"/>
        </w:rPr>
        <w:t>：根据上级安排参与</w:t>
      </w:r>
      <w:r>
        <w:rPr>
          <w:rFonts w:hint="default" w:ascii="仿宋_GB2312" w:hAnsi="仿宋_GB2312" w:eastAsia="仿宋_GB2312" w:cs="仿宋_GB2312"/>
          <w:color w:val="auto"/>
          <w:position w:val="0"/>
          <w:sz w:val="32"/>
          <w:szCs w:val="32"/>
          <w:lang w:val="en-US" w:eastAsia="zh-CN"/>
        </w:rPr>
        <w:t>消防救援行动，完成指挥部交办的其他任务。</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lang w:val="en-US" w:eastAsia="zh-CN"/>
        </w:rPr>
      </w:pPr>
      <w:r>
        <w:rPr>
          <w:rFonts w:hint="default" w:ascii="仿宋_GB2312" w:hAnsi="仿宋_GB2312" w:eastAsia="仿宋_GB2312" w:cs="仿宋_GB2312"/>
          <w:color w:val="auto"/>
          <w:position w:val="0"/>
          <w:sz w:val="32"/>
          <w:szCs w:val="32"/>
          <w:lang w:val="en-US" w:eastAsia="zh-CN"/>
        </w:rPr>
        <w:t>日常工作职责</w:t>
      </w:r>
      <w:r>
        <w:rPr>
          <w:rFonts w:hint="eastAsia" w:ascii="仿宋_GB2312" w:hAnsi="仿宋_GB2312" w:eastAsia="仿宋_GB2312" w:cs="仿宋_GB2312"/>
          <w:color w:val="auto"/>
          <w:position w:val="0"/>
          <w:sz w:val="32"/>
          <w:szCs w:val="32"/>
          <w:lang w:val="en-US" w:eastAsia="zh-CN"/>
        </w:rPr>
        <w:t>：</w:t>
      </w:r>
      <w:r>
        <w:rPr>
          <w:rFonts w:hint="default" w:ascii="仿宋_GB2312" w:hAnsi="仿宋_GB2312" w:eastAsia="仿宋_GB2312" w:cs="仿宋_GB2312"/>
          <w:color w:val="auto"/>
          <w:position w:val="0"/>
          <w:sz w:val="32"/>
          <w:szCs w:val="32"/>
          <w:lang w:val="en-US" w:eastAsia="zh-CN"/>
        </w:rPr>
        <w:t>负责编制</w:t>
      </w:r>
      <w:r>
        <w:rPr>
          <w:rFonts w:hint="eastAsia" w:ascii="仿宋_GB2312" w:hAnsi="仿宋_GB2312" w:eastAsia="仿宋_GB2312" w:cs="仿宋_GB2312"/>
          <w:color w:val="auto"/>
          <w:position w:val="0"/>
          <w:sz w:val="32"/>
          <w:szCs w:val="32"/>
          <w:lang w:val="en-US" w:eastAsia="zh-CN"/>
        </w:rPr>
        <w:t>区</w:t>
      </w:r>
      <w:r>
        <w:rPr>
          <w:rFonts w:hint="default" w:ascii="仿宋_GB2312" w:hAnsi="仿宋_GB2312" w:eastAsia="仿宋_GB2312" w:cs="仿宋_GB2312"/>
          <w:color w:val="auto"/>
          <w:position w:val="0"/>
          <w:sz w:val="32"/>
          <w:szCs w:val="32"/>
          <w:lang w:val="en-US" w:eastAsia="zh-CN"/>
        </w:rPr>
        <w:t>场外消防执行程序</w:t>
      </w:r>
      <w:r>
        <w:rPr>
          <w:rFonts w:hint="eastAsia" w:ascii="仿宋_GB2312" w:hAnsi="仿宋_GB2312" w:eastAsia="仿宋_GB2312" w:cs="仿宋_GB2312"/>
          <w:color w:val="auto"/>
          <w:position w:val="0"/>
          <w:sz w:val="32"/>
          <w:szCs w:val="32"/>
          <w:lang w:val="en-US" w:eastAsia="zh-CN"/>
        </w:rPr>
        <w:t>；</w:t>
      </w:r>
      <w:r>
        <w:rPr>
          <w:rFonts w:hint="default" w:ascii="仿宋_GB2312" w:hAnsi="仿宋_GB2312" w:eastAsia="仿宋_GB2312" w:cs="仿宋_GB2312"/>
          <w:color w:val="auto"/>
          <w:position w:val="0"/>
          <w:sz w:val="32"/>
          <w:szCs w:val="32"/>
          <w:lang w:val="en-US" w:eastAsia="zh-CN"/>
        </w:rPr>
        <w:t>负责本系统消防救援、核应急沾染检查及去污洗消培训和演习演练</w:t>
      </w:r>
      <w:r>
        <w:rPr>
          <w:rFonts w:hint="eastAsia" w:ascii="仿宋_GB2312" w:hAnsi="仿宋_GB2312" w:eastAsia="仿宋_GB2312" w:cs="仿宋_GB2312"/>
          <w:color w:val="auto"/>
          <w:position w:val="0"/>
          <w:sz w:val="32"/>
          <w:szCs w:val="32"/>
          <w:lang w:val="en-US" w:eastAsia="zh-CN"/>
        </w:rPr>
        <w:t>；</w:t>
      </w:r>
      <w:r>
        <w:rPr>
          <w:rFonts w:hint="default" w:ascii="仿宋_GB2312" w:hAnsi="仿宋_GB2312" w:eastAsia="仿宋_GB2312" w:cs="仿宋_GB2312"/>
          <w:color w:val="auto"/>
          <w:position w:val="0"/>
          <w:sz w:val="32"/>
          <w:szCs w:val="32"/>
          <w:lang w:val="en-US" w:eastAsia="zh-CN"/>
        </w:rPr>
        <w:t>参加核应急培训、演习演练。</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交警连云大队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default" w:ascii="仿宋_GB2312" w:hAnsi="仿宋_GB2312" w:eastAsia="仿宋_GB2312" w:cs="仿宋_GB2312"/>
          <w:color w:val="auto"/>
          <w:position w:val="0"/>
          <w:sz w:val="32"/>
          <w:szCs w:val="32"/>
        </w:rPr>
        <w:t>核应急响应状态工作职责：负责陆上交通控制与封锁等工作。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default" w:ascii="仿宋_GB2312" w:hAnsi="仿宋_GB2312" w:eastAsia="仿宋_GB2312" w:cs="仿宋_GB2312"/>
          <w:color w:val="auto"/>
          <w:position w:val="0"/>
          <w:sz w:val="32"/>
          <w:szCs w:val="32"/>
        </w:rPr>
        <w:t>日常工作职责：组织落实陆上交通控制与封锁执行程序</w:t>
      </w:r>
      <w:r>
        <w:rPr>
          <w:rFonts w:hint="eastAsia"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负责陆上交通控制与封锁专业队组建、训练。</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连云区气象局</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default" w:ascii="仿宋_GB2312" w:hAnsi="仿宋_GB2312" w:eastAsia="仿宋_GB2312" w:cs="仿宋_GB2312"/>
          <w:color w:val="auto"/>
          <w:position w:val="0"/>
          <w:sz w:val="32"/>
          <w:szCs w:val="32"/>
        </w:rPr>
        <w:t>核应急响应状态工作职责：根据市气象局指令，向区隐蔽撤离指挥</w:t>
      </w:r>
      <w:r>
        <w:rPr>
          <w:rFonts w:hint="eastAsia" w:ascii="仿宋_GB2312" w:hAnsi="仿宋_GB2312" w:eastAsia="仿宋_GB2312" w:cs="仿宋_GB2312"/>
          <w:color w:val="auto"/>
          <w:position w:val="0"/>
          <w:sz w:val="32"/>
          <w:szCs w:val="32"/>
          <w:lang w:eastAsia="zh-CN"/>
        </w:rPr>
        <w:t>部</w:t>
      </w:r>
      <w:r>
        <w:rPr>
          <w:rFonts w:hint="default" w:ascii="仿宋_GB2312" w:hAnsi="仿宋_GB2312" w:eastAsia="仿宋_GB2312" w:cs="仿宋_GB2312"/>
          <w:color w:val="auto"/>
          <w:position w:val="0"/>
          <w:sz w:val="32"/>
          <w:szCs w:val="32"/>
        </w:rPr>
        <w:t>提供核电站及周边地区的气象监测数据，为区隐蔽撤离指挥</w:t>
      </w:r>
      <w:r>
        <w:rPr>
          <w:rFonts w:hint="eastAsia" w:ascii="仿宋_GB2312" w:hAnsi="仿宋_GB2312" w:eastAsia="仿宋_GB2312" w:cs="仿宋_GB2312"/>
          <w:color w:val="auto"/>
          <w:position w:val="0"/>
          <w:sz w:val="32"/>
          <w:szCs w:val="32"/>
          <w:lang w:eastAsia="zh-CN"/>
        </w:rPr>
        <w:t>部</w:t>
      </w:r>
      <w:r>
        <w:rPr>
          <w:rFonts w:hint="default" w:ascii="仿宋_GB2312" w:hAnsi="仿宋_GB2312" w:eastAsia="仿宋_GB2312" w:cs="仿宋_GB2312"/>
          <w:color w:val="auto"/>
          <w:position w:val="0"/>
          <w:sz w:val="32"/>
          <w:szCs w:val="32"/>
        </w:rPr>
        <w:t>指挥应急响应行动提供技术支持保障。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w:t>
      </w:r>
      <w:r>
        <w:rPr>
          <w:rFonts w:hint="eastAsia" w:ascii="仿宋_GB2312" w:hAnsi="仿宋_GB2312" w:eastAsia="仿宋_GB2312" w:cs="仿宋_GB2312"/>
          <w:color w:val="auto"/>
          <w:position w:val="0"/>
          <w:sz w:val="32"/>
          <w:szCs w:val="32"/>
          <w:lang w:val="en-US" w:eastAsia="zh-CN"/>
        </w:rPr>
        <w:t>配合市气象局</w:t>
      </w:r>
      <w:r>
        <w:rPr>
          <w:rFonts w:hint="eastAsia" w:ascii="仿宋_GB2312" w:hAnsi="仿宋_GB2312" w:eastAsia="仿宋_GB2312" w:cs="仿宋_GB2312"/>
          <w:color w:val="auto"/>
          <w:position w:val="0"/>
          <w:sz w:val="32"/>
          <w:szCs w:val="32"/>
        </w:rPr>
        <w:t>做好核电站及周边地区气象数据采集和气象监测哨点日常管理和维护工作</w:t>
      </w:r>
      <w:r>
        <w:rPr>
          <w:rFonts w:hint="default" w:ascii="仿宋_GB2312" w:hAnsi="仿宋_GB2312" w:eastAsia="仿宋_GB2312" w:cs="仿宋_GB2312"/>
          <w:color w:val="auto"/>
          <w:position w:val="0"/>
          <w:sz w:val="32"/>
          <w:szCs w:val="32"/>
        </w:rPr>
        <w:t>。</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楷体_GB2312" w:hAnsi="楷体_GB2312" w:eastAsia="楷体_GB2312" w:cs="楷体_GB2312"/>
          <w:color w:val="auto"/>
          <w:position w:val="0"/>
          <w:sz w:val="32"/>
          <w:szCs w:val="32"/>
          <w:lang w:val="en-US" w:eastAsia="zh-CN"/>
        </w:rPr>
      </w:pPr>
      <w:r>
        <w:rPr>
          <w:rFonts w:hint="eastAsia" w:ascii="楷体_GB2312" w:hAnsi="楷体_GB2312" w:eastAsia="楷体_GB2312" w:cs="楷体_GB2312"/>
          <w:color w:val="auto"/>
          <w:position w:val="0"/>
          <w:sz w:val="32"/>
          <w:szCs w:val="32"/>
          <w:lang w:val="en-US" w:eastAsia="zh-CN"/>
        </w:rPr>
        <w:t>江苏</w:t>
      </w:r>
      <w:r>
        <w:rPr>
          <w:rFonts w:hint="default" w:ascii="楷体_GB2312" w:hAnsi="楷体_GB2312" w:eastAsia="楷体_GB2312" w:cs="楷体_GB2312"/>
          <w:color w:val="auto"/>
          <w:position w:val="0"/>
          <w:sz w:val="32"/>
          <w:szCs w:val="32"/>
        </w:rPr>
        <w:t>海州湾</w:t>
      </w:r>
      <w:r>
        <w:rPr>
          <w:rFonts w:hint="eastAsia" w:ascii="楷体_GB2312" w:hAnsi="楷体_GB2312" w:eastAsia="楷体_GB2312" w:cs="楷体_GB2312"/>
          <w:color w:val="auto"/>
          <w:position w:val="0"/>
          <w:sz w:val="32"/>
          <w:szCs w:val="32"/>
          <w:lang w:val="en-US" w:eastAsia="zh-CN"/>
        </w:rPr>
        <w:t>发展</w:t>
      </w:r>
      <w:r>
        <w:rPr>
          <w:rFonts w:hint="default" w:ascii="楷体_GB2312" w:hAnsi="楷体_GB2312" w:eastAsia="楷体_GB2312" w:cs="楷体_GB2312"/>
          <w:color w:val="auto"/>
          <w:position w:val="0"/>
          <w:sz w:val="32"/>
          <w:szCs w:val="32"/>
        </w:rPr>
        <w:t>集团</w:t>
      </w:r>
      <w:r>
        <w:rPr>
          <w:rFonts w:hint="eastAsia" w:ascii="楷体_GB2312" w:hAnsi="楷体_GB2312" w:eastAsia="楷体_GB2312" w:cs="楷体_GB2312"/>
          <w:color w:val="auto"/>
          <w:position w:val="0"/>
          <w:sz w:val="32"/>
          <w:szCs w:val="32"/>
          <w:lang w:val="en-US" w:eastAsia="zh-CN"/>
        </w:rPr>
        <w:t>有限公司</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default" w:ascii="仿宋_GB2312" w:hAnsi="仿宋_GB2312" w:eastAsia="仿宋_GB2312" w:cs="仿宋_GB2312"/>
          <w:color w:val="auto"/>
          <w:position w:val="0"/>
          <w:sz w:val="32"/>
          <w:szCs w:val="32"/>
        </w:rPr>
        <w:t>核应急响应状态工作职责：配合有关部门开展景区游客和职工的隐蔽撤离工作</w:t>
      </w:r>
      <w:r>
        <w:rPr>
          <w:rFonts w:hint="eastAsia"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配合区住建局（交通局）、</w:t>
      </w:r>
      <w:r>
        <w:rPr>
          <w:rFonts w:hint="eastAsia" w:ascii="仿宋_GB2312" w:hAnsi="仿宋_GB2312" w:eastAsia="仿宋_GB2312" w:cs="仿宋_GB2312"/>
          <w:color w:val="auto"/>
          <w:position w:val="0"/>
          <w:sz w:val="32"/>
          <w:szCs w:val="32"/>
          <w:lang w:eastAsia="zh-CN"/>
        </w:rPr>
        <w:t>属地街道</w:t>
      </w:r>
      <w:r>
        <w:rPr>
          <w:rFonts w:hint="default" w:ascii="仿宋_GB2312" w:hAnsi="仿宋_GB2312" w:eastAsia="仿宋_GB2312" w:cs="仿宋_GB2312"/>
          <w:color w:val="auto"/>
          <w:position w:val="0"/>
          <w:sz w:val="32"/>
          <w:szCs w:val="32"/>
        </w:rPr>
        <w:t>做好公众撤离运输保障工作。</w:t>
      </w:r>
    </w:p>
    <w:p>
      <w:pPr>
        <w:pStyle w:val="14"/>
        <w:keepNext w:val="0"/>
        <w:keepLines w:val="0"/>
        <w:pageBreakBefore w:val="0"/>
        <w:widowControl w:val="0"/>
        <w:kinsoku/>
        <w:wordWrap w:val="0"/>
        <w:overflowPunct/>
        <w:topLinePunct/>
        <w:autoSpaceDE/>
        <w:autoSpaceDN/>
        <w:bidi w:val="0"/>
        <w:adjustRightInd w:val="0"/>
        <w:snapToGrid w:val="0"/>
        <w:spacing w:beforeAutospacing="0" w:afterAutospacing="0" w:line="560" w:lineRule="exact"/>
        <w:ind w:left="0" w:leftChars="0" w:firstLine="640" w:firstLineChars="200"/>
        <w:textAlignment w:val="baseline"/>
      </w:pPr>
      <w:r>
        <w:rPr>
          <w:rFonts w:hint="default" w:ascii="仿宋_GB2312" w:hAnsi="仿宋_GB2312" w:eastAsia="仿宋_GB2312" w:cs="仿宋_GB2312"/>
          <w:color w:val="auto"/>
          <w:position w:val="0"/>
          <w:sz w:val="32"/>
          <w:szCs w:val="32"/>
        </w:rPr>
        <w:t>日常工作职责：做好烟羽应急计划区内景区游客和职工隐蔽撤离的准备工作</w:t>
      </w:r>
      <w:r>
        <w:rPr>
          <w:rFonts w:hint="eastAsia" w:ascii="仿宋_GB2312" w:hAnsi="仿宋_GB2312" w:eastAsia="仿宋_GB2312" w:cs="仿宋_GB2312"/>
          <w:color w:val="auto"/>
          <w:position w:val="0"/>
          <w:sz w:val="32"/>
          <w:szCs w:val="32"/>
          <w:lang w:eastAsia="zh-CN"/>
        </w:rPr>
        <w:t>；</w:t>
      </w:r>
      <w:r>
        <w:rPr>
          <w:rFonts w:hint="default" w:ascii="仿宋_GB2312" w:hAnsi="仿宋_GB2312" w:eastAsia="仿宋_GB2312" w:cs="仿宋_GB2312"/>
          <w:color w:val="auto"/>
          <w:position w:val="0"/>
          <w:sz w:val="32"/>
          <w:szCs w:val="32"/>
        </w:rPr>
        <w:t>组建、训练运输保障专业队。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楷体_GB2312" w:hAnsi="楷体_GB2312" w:eastAsia="楷体_GB2312" w:cs="楷体_GB2312"/>
          <w:color w:val="auto"/>
          <w:position w:val="0"/>
          <w:sz w:val="32"/>
          <w:szCs w:val="32"/>
          <w:lang w:val="en-US" w:eastAsia="zh-CN"/>
        </w:rPr>
      </w:pPr>
      <w:r>
        <w:rPr>
          <w:rFonts w:hint="eastAsia" w:ascii="楷体_GB2312" w:hAnsi="楷体_GB2312" w:eastAsia="楷体_GB2312" w:cs="楷体_GB2312"/>
          <w:color w:val="auto"/>
          <w:position w:val="0"/>
          <w:sz w:val="32"/>
          <w:szCs w:val="32"/>
          <w:lang w:val="en-US" w:eastAsia="zh-CN"/>
        </w:rPr>
        <w:t>墟沟街道办事处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核应急响应状态工作职责：根据区核应急响应命令，开设</w:t>
      </w:r>
      <w:r>
        <w:rPr>
          <w:rFonts w:hint="eastAsia" w:ascii="仿宋_GB2312" w:hAnsi="仿宋_GB2312" w:eastAsia="仿宋_GB2312" w:cs="仿宋_GB2312"/>
          <w:color w:val="auto"/>
          <w:position w:val="0"/>
          <w:sz w:val="32"/>
          <w:szCs w:val="32"/>
          <w:lang w:val="en-US" w:eastAsia="zh-CN"/>
        </w:rPr>
        <w:t>墟沟</w:t>
      </w:r>
      <w:r>
        <w:rPr>
          <w:rFonts w:hint="eastAsia" w:ascii="仿宋_GB2312" w:hAnsi="仿宋_GB2312" w:eastAsia="仿宋_GB2312" w:cs="仿宋_GB2312"/>
          <w:color w:val="auto"/>
          <w:position w:val="0"/>
          <w:sz w:val="32"/>
          <w:szCs w:val="32"/>
        </w:rPr>
        <w:t>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配合做好舆情管控、治安管控、警报发放、碘片发放和宣传沟通等工作。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w:t>
      </w:r>
      <w:r>
        <w:rPr>
          <w:rFonts w:hint="eastAsia" w:ascii="仿宋_GB2312" w:hAnsi="仿宋_GB2312" w:eastAsia="仿宋_GB2312" w:cs="仿宋_GB2312"/>
          <w:color w:val="auto"/>
          <w:position w:val="0"/>
          <w:sz w:val="32"/>
          <w:szCs w:val="32"/>
          <w:lang w:val="en-US" w:eastAsia="zh-CN"/>
        </w:rPr>
        <w:t>墟沟</w:t>
      </w:r>
      <w:r>
        <w:rPr>
          <w:rFonts w:hint="eastAsia" w:ascii="仿宋_GB2312" w:hAnsi="仿宋_GB2312" w:eastAsia="仿宋_GB2312" w:cs="仿宋_GB2312"/>
          <w:color w:val="auto"/>
          <w:position w:val="0"/>
          <w:sz w:val="32"/>
          <w:szCs w:val="32"/>
        </w:rPr>
        <w:t>街道隐蔽撤离前沿指挥所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指定部门依据法律、法规、规章以及市、区相关应急预案，结合实际制定、修改和实施隐蔽撤离预案及其执行程序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建设和管理隐蔽撤离组织机构，组建、训练隐蔽撤离专业队伍。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楷体_GB2312" w:hAnsi="楷体_GB2312" w:eastAsia="楷体_GB2312" w:cs="楷体_GB2312"/>
          <w:color w:val="auto"/>
          <w:position w:val="0"/>
          <w:sz w:val="32"/>
          <w:szCs w:val="32"/>
        </w:rPr>
      </w:pPr>
      <w:r>
        <w:rPr>
          <w:rFonts w:hint="eastAsia" w:ascii="楷体_GB2312" w:hAnsi="楷体_GB2312" w:eastAsia="楷体_GB2312" w:cs="楷体_GB2312"/>
          <w:color w:val="auto"/>
          <w:position w:val="0"/>
          <w:sz w:val="32"/>
          <w:szCs w:val="32"/>
        </w:rPr>
        <w:t>连云街道办事处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核应急响应状态工作职责：根据区核应急响应命令，开设连云街道隐蔽撤离前沿指挥所，组织烟羽应急计划区公众的隐蔽和撤离工作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配合做好舆情管控、治安管控、警报发放、碘片发放和宣传沟通等工作。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日常工作职责：组建连云街道隐蔽撤离前沿指挥所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指定部门依据法律、法规、规章以及市、区相关应急预案，结合实际制定、修改和实施隐蔽撤离预案及其执行程序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建设和管理隐蔽撤离组织机构，组建、训练隐蔽撤离专业队伍。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连岛街道办事处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核应急响应状态工作职责：根据区核应急响应命令，开设连岛街道隐蔽撤离前沿指挥所，组织烟羽应急计划区公众的隐蔽和撤离工作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配合做好舆情管控、治安管控、警报发放、碘片发放和宣传沟通等工作。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日常工作职责：组建连岛街道隐蔽撤离前沿指挥所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指定部门依据法律、法规、规章以及市、区相关应急预案，结合实际制定、修改和实施隐蔽撤离预案及其执行程序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建设和管理隐蔽撤离组织机构，组建、训练隐蔽撤离专业队伍。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云山街道办事处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 w:hAnsi="仿宋" w:eastAsia="仿宋"/>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核应急响应状态工作职责：根据区核应急响应命令，开设云山街道隐蔽撤离前沿指挥所，组织烟羽应急计划区公众的隐蔽和撤离工作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配合做好舆情管控、治安管控、警报发放、碘片发放和宣传沟通等工作。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日常工作职责：组建云山街道隐蔽撤离前沿指挥所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指定部门依据法律、法规、规章以及市、区相关应急预案，结合实际制定、修改和实施隐蔽撤离预案及其执行程序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建设和管理隐蔽撤离组织机构，组建、训练隐蔽撤离专业队伍。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板桥街道办事处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lang w:eastAsia="zh-CN"/>
        </w:rPr>
      </w:pPr>
      <w:r>
        <w:rPr>
          <w:rFonts w:hint="eastAsia" w:ascii="仿宋_GB2312" w:hAnsi="仿宋_GB2312" w:eastAsia="仿宋_GB2312" w:cs="仿宋_GB2312"/>
          <w:color w:val="auto"/>
          <w:position w:val="0"/>
          <w:sz w:val="32"/>
          <w:szCs w:val="32"/>
        </w:rPr>
        <w:t>核应急响应状态工作职责：根据区核应急响应命令，开设板桥街道隐蔽撤离前沿指挥所，组织烟羽应急计划区公众的隐蔽和撤离工作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日常工作职责：组建板桥街道隐蔽撤离前沿指挥所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建设和管理隐蔽组织机构，组建、训练隐蔽专业队伍。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宿城街道办事处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lang w:eastAsia="zh-CN"/>
        </w:rPr>
      </w:pPr>
      <w:r>
        <w:rPr>
          <w:rFonts w:hint="eastAsia" w:ascii="仿宋_GB2312" w:hAnsi="仿宋_GB2312" w:eastAsia="仿宋_GB2312" w:cs="仿宋_GB2312"/>
          <w:color w:val="auto"/>
          <w:position w:val="0"/>
          <w:sz w:val="32"/>
          <w:szCs w:val="32"/>
        </w:rPr>
        <w:t>核应急响应状态工作职责：根据区核应急响应命令，开设宿城街道隐蔽撤离前沿指挥所，组织烟羽应急计划区公众的隐蔽和撤离工作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配合做好舆情管控、治安管控、警报发放、碘片发放和宣传沟通等工作。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日常工作职责：组建宿城街道核应急隐蔽撤离前沿指挥所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指定部门依据法律、法规、规章以及市、区相关应急预案，结合实际制定、修改和实施隐蔽撤离预案及其执行程序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建设和管理隐蔽撤离组织机构，组建、训练隐蔽撤离专业队伍。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楷体_GB2312" w:hAnsi="楷体_GB2312" w:eastAsia="楷体_GB2312" w:cs="楷体_GB2312"/>
          <w:color w:val="auto"/>
          <w:position w:val="0"/>
          <w:sz w:val="32"/>
          <w:szCs w:val="32"/>
        </w:rPr>
      </w:pPr>
      <w:r>
        <w:rPr>
          <w:rFonts w:hint="default" w:ascii="楷体_GB2312" w:hAnsi="楷体_GB2312" w:eastAsia="楷体_GB2312" w:cs="楷体_GB2312"/>
          <w:color w:val="auto"/>
          <w:position w:val="0"/>
          <w:sz w:val="32"/>
          <w:szCs w:val="32"/>
        </w:rPr>
        <w:t>高公岛街道办事处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核应急响应状态工作职责：根据区核应急响应命令，开设高公岛街道隐蔽撤离前沿指挥所，组织烟羽应急计划区公众的隐蔽和撤离工作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配合做好舆情管控、治安管控、警报发放、碘片发放和宣传沟通等工作。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rPr>
        <w:t>日常工作职责：组建高公岛街道隐蔽撤离前沿指挥所</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将核应急工作纳入国民经济和社会规划、突发事件应对体系，保障核应急工作所需经费</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组织开展核安全公益宣传教育活动</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指定部门承担本行政区域内的核应急管理工作</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指定部门依据法律、法规、规章以及市、区相关应急预案，结合实际制定、修改和实施隐蔽撤离预案及其执行程序</w:t>
      </w:r>
      <w:r>
        <w:rPr>
          <w:rFonts w:hint="eastAsia" w:ascii="仿宋_GB2312" w:hAnsi="仿宋_GB2312" w:eastAsia="仿宋_GB2312" w:cs="仿宋_GB2312"/>
          <w:color w:val="auto"/>
          <w:position w:val="0"/>
          <w:sz w:val="32"/>
          <w:szCs w:val="32"/>
          <w:lang w:eastAsia="zh-CN"/>
        </w:rPr>
        <w:t>；</w:t>
      </w:r>
      <w:r>
        <w:rPr>
          <w:rFonts w:hint="eastAsia" w:ascii="仿宋_GB2312" w:hAnsi="仿宋_GB2312" w:eastAsia="仿宋_GB2312" w:cs="仿宋_GB2312"/>
          <w:color w:val="auto"/>
          <w:position w:val="0"/>
          <w:sz w:val="32"/>
          <w:szCs w:val="32"/>
        </w:rPr>
        <w:t>建设和管理隐蔽撤离组织机构，组建、训练隐蔽撤离专业队伍。</w:t>
      </w:r>
    </w:p>
    <w:p>
      <w:pPr>
        <w:pStyle w:val="14"/>
        <w:keepNext w:val="0"/>
        <w:keepLines w:val="0"/>
        <w:pageBreakBefore w:val="0"/>
        <w:widowControl w:val="0"/>
        <w:kinsoku/>
        <w:wordWrap w:val="0"/>
        <w:overflowPunct/>
        <w:topLinePunct/>
        <w:autoSpaceDE/>
        <w:autoSpaceDN/>
        <w:bidi w:val="0"/>
        <w:adjustRightInd w:val="0"/>
        <w:snapToGrid w:val="0"/>
        <w:spacing w:beforeAutospacing="0" w:afterAutospacing="0" w:line="560" w:lineRule="exact"/>
        <w:ind w:left="0" w:leftChars="0" w:firstLine="640" w:firstLineChars="200"/>
        <w:textAlignment w:val="baseline"/>
        <w:rPr>
          <w:rFonts w:hint="default" w:ascii="仿宋_GB2312" w:hAnsi="仿宋_GB2312" w:eastAsia="仿宋_GB2312" w:cs="仿宋_GB2312"/>
          <w:color w:val="auto"/>
          <w:position w:val="0"/>
          <w:sz w:val="32"/>
          <w:szCs w:val="32"/>
        </w:rPr>
      </w:pPr>
    </w:p>
    <w:p>
      <w:pPr>
        <w:pStyle w:val="14"/>
        <w:keepNext w:val="0"/>
        <w:keepLines w:val="0"/>
        <w:pageBreakBefore w:val="0"/>
        <w:widowControl w:val="0"/>
        <w:kinsoku/>
        <w:wordWrap w:val="0"/>
        <w:overflowPunct/>
        <w:topLinePunct/>
        <w:autoSpaceDE/>
        <w:autoSpaceDN/>
        <w:bidi w:val="0"/>
        <w:adjustRightInd w:val="0"/>
        <w:snapToGrid w:val="0"/>
        <w:spacing w:beforeAutospacing="0" w:afterAutospacing="0" w:line="560" w:lineRule="exact"/>
        <w:ind w:left="0" w:leftChars="0" w:firstLine="0" w:firstLineChars="0"/>
        <w:textAlignment w:val="baseline"/>
        <w:rPr>
          <w:rFonts w:hint="default" w:ascii="仿宋_GB2312" w:hAnsi="仿宋_GB2312" w:eastAsia="仿宋_GB2312" w:cs="仿宋_GB2312"/>
          <w:color w:val="auto"/>
          <w:position w:val="0"/>
          <w:sz w:val="32"/>
          <w:szCs w:val="32"/>
        </w:rPr>
        <w:sectPr>
          <w:pgSz w:w="11906" w:h="16838"/>
          <w:pgMar w:top="2098" w:right="1474" w:bottom="1984" w:left="1587" w:header="851" w:footer="992" w:gutter="0"/>
          <w:cols w:space="425" w:num="1"/>
          <w:docGrid w:type="lines" w:linePitch="312" w:charSpace="0"/>
        </w:sectPr>
      </w:pPr>
    </w:p>
    <w:p>
      <w:pPr>
        <w:pStyle w:val="20"/>
        <w:rPr>
          <w:rFonts w:hint="eastAsia" w:cs="Arial"/>
          <w:b w:val="0"/>
          <w:bCs w:val="0"/>
          <w:lang w:val="en-US" w:eastAsia="zh-CN"/>
        </w:rPr>
      </w:pPr>
      <w:bookmarkStart w:id="163" w:name="_Toc1112"/>
      <w:r>
        <w:rPr>
          <w:rFonts w:hint="default" w:ascii="Times New Roman" w:hAnsi="Times New Roman" w:cs="Arial"/>
          <w:b w:val="0"/>
          <w:bCs w:val="0"/>
          <w:lang w:val="en-US" w:eastAsia="zh-CN"/>
        </w:rPr>
        <w:t>附件</w:t>
      </w:r>
      <w:r>
        <w:rPr>
          <w:rFonts w:hint="eastAsia" w:cs="Arial"/>
          <w:b w:val="0"/>
          <w:bCs w:val="0"/>
          <w:lang w:val="en-US" w:eastAsia="zh-CN"/>
        </w:rPr>
        <w:t>4</w:t>
      </w:r>
      <w:bookmarkEnd w:id="163"/>
    </w:p>
    <w:p>
      <w:pPr>
        <w:pStyle w:val="20"/>
        <w:jc w:val="center"/>
        <w:rPr>
          <w:rFonts w:hint="eastAsia" w:ascii="方正小标宋简体" w:hAnsi="方正小标宋简体" w:eastAsia="方正小标宋简体" w:cs="方正小标宋简体"/>
          <w:b w:val="0"/>
          <w:bCs w:val="0"/>
          <w:sz w:val="44"/>
          <w:szCs w:val="44"/>
          <w:lang w:eastAsia="zh-CN"/>
        </w:rPr>
      </w:pPr>
      <w:bookmarkStart w:id="164" w:name="_Toc32258"/>
      <w:r>
        <w:rPr>
          <w:rFonts w:hint="eastAsia" w:ascii="方正小标宋简体" w:hAnsi="方正小标宋简体" w:eastAsia="方正小标宋简体" w:cs="方正小标宋简体"/>
          <w:b w:val="0"/>
          <w:bCs w:val="0"/>
          <w:snapToGrid w:val="0"/>
          <w:color w:val="000000" w:themeColor="text1"/>
          <w:sz w:val="44"/>
          <w:szCs w:val="44"/>
          <w:lang w:val="en-US" w:eastAsia="zh-CN" w:bidi="ar-SA"/>
          <w14:textFill>
            <w14:solidFill>
              <w14:schemeClr w14:val="tx1"/>
            </w14:solidFill>
          </w14:textFill>
        </w:rPr>
        <w:t>连云区核事故场外应急响应流程图</w:t>
      </w:r>
      <w:bookmarkEnd w:id="164"/>
    </w:p>
    <w:p>
      <w:pPr>
        <w:pStyle w:val="6"/>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drawing>
          <wp:inline distT="0" distB="0" distL="114300" distR="114300">
            <wp:extent cx="7970520" cy="4813935"/>
            <wp:effectExtent l="0" t="0" r="11430" b="5715"/>
            <wp:docPr id="10" name="图片 10" descr="应急体系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应急体系流程图"/>
                    <pic:cNvPicPr>
                      <a:picLocks noChangeAspect="1"/>
                    </pic:cNvPicPr>
                  </pic:nvPicPr>
                  <pic:blipFill>
                    <a:blip r:embed="rId19"/>
                    <a:stretch>
                      <a:fillRect/>
                    </a:stretch>
                  </pic:blipFill>
                  <pic:spPr>
                    <a:xfrm>
                      <a:off x="0" y="0"/>
                      <a:ext cx="7970520" cy="4813935"/>
                    </a:xfrm>
                    <a:prstGeom prst="rect">
                      <a:avLst/>
                    </a:prstGeom>
                  </pic:spPr>
                </pic:pic>
              </a:graphicData>
            </a:graphic>
          </wp:inline>
        </w:drawing>
      </w:r>
    </w:p>
    <w:p>
      <w:pPr>
        <w:pStyle w:val="6"/>
        <w:bidi w:val="0"/>
        <w:rPr>
          <w:rFonts w:hint="eastAsia"/>
          <w:lang w:val="en-US" w:eastAsia="zh-CN"/>
        </w:rPr>
        <w:sectPr>
          <w:pgSz w:w="16838" w:h="11906" w:orient="landscape"/>
          <w:pgMar w:top="1587" w:right="2098" w:bottom="1474" w:left="1984" w:header="851" w:footer="992" w:gutter="0"/>
          <w:cols w:space="425" w:num="1"/>
          <w:docGrid w:type="lines" w:linePitch="312" w:charSpace="0"/>
        </w:sectPr>
      </w:pPr>
    </w:p>
    <w:p>
      <w:pPr>
        <w:pStyle w:val="20"/>
        <w:rPr>
          <w:rFonts w:hint="eastAsia" w:cs="Arial"/>
          <w:b w:val="0"/>
          <w:bCs w:val="0"/>
          <w:lang w:val="en-US" w:eastAsia="zh-CN"/>
        </w:rPr>
      </w:pPr>
      <w:bookmarkStart w:id="165" w:name="_Toc451"/>
      <w:r>
        <w:rPr>
          <w:rFonts w:hint="eastAsia" w:cs="Arial"/>
          <w:b w:val="0"/>
          <w:bCs w:val="0"/>
          <w:lang w:val="en-US" w:eastAsia="zh-CN"/>
        </w:rPr>
        <w:t>附件5</w:t>
      </w:r>
      <w:bookmarkEnd w:id="165"/>
    </w:p>
    <w:p>
      <w:pPr>
        <w:pStyle w:val="20"/>
        <w:jc w:val="center"/>
        <w:rPr>
          <w:rFonts w:hint="eastAsia" w:ascii="方正小标宋简体" w:hAnsi="方正小标宋简体" w:eastAsia="方正小标宋简体" w:cs="方正小标宋简体"/>
          <w:b w:val="0"/>
          <w:bCs w:val="0"/>
          <w:sz w:val="44"/>
          <w:szCs w:val="44"/>
          <w:lang w:val="en-US" w:eastAsia="zh-CN"/>
        </w:rPr>
      </w:pPr>
      <w:bookmarkStart w:id="166" w:name="_Toc5881"/>
      <w:r>
        <w:rPr>
          <w:rFonts w:hint="eastAsia" w:ascii="方正小标宋简体" w:hAnsi="方正小标宋简体" w:eastAsia="方正小标宋简体" w:cs="方正小标宋简体"/>
          <w:b w:val="0"/>
          <w:bCs w:val="0"/>
          <w:sz w:val="44"/>
          <w:szCs w:val="44"/>
          <w:lang w:val="en-US" w:eastAsia="zh-CN"/>
        </w:rPr>
        <w:t>隐蔽撤离区人员数量及应急撤离车辆统计表</w:t>
      </w:r>
      <w:bookmarkEnd w:id="166"/>
    </w:p>
    <w:p>
      <w:pPr>
        <w:pStyle w:val="24"/>
        <w:bidi w:val="0"/>
        <w:rPr>
          <w:rFonts w:hint="eastAsia"/>
          <w:lang w:val="en-US" w:eastAsia="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1494"/>
        <w:gridCol w:w="1239"/>
        <w:gridCol w:w="1239"/>
        <w:gridCol w:w="1239"/>
        <w:gridCol w:w="1258"/>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zh-CN" w:bidi="ar"/>
              </w:rPr>
              <w:t>街道</w:t>
            </w: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zh-CN" w:bidi="ar"/>
              </w:rPr>
              <w:t>社区</w:t>
            </w:r>
          </w:p>
        </w:tc>
        <w:tc>
          <w:tcPr>
            <w:tcW w:w="1239"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en-US" w:bidi="ar"/>
              </w:rPr>
              <w:t>常住人口/人</w:t>
            </w:r>
          </w:p>
        </w:tc>
        <w:tc>
          <w:tcPr>
            <w:tcW w:w="1239"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en-US" w:bidi="ar"/>
              </w:rPr>
              <w:t>私家车/</w:t>
            </w:r>
            <w:r>
              <w:rPr>
                <w:rFonts w:hint="eastAsia" w:ascii="黑体" w:hAnsi="黑体" w:eastAsia="黑体" w:cs="黑体"/>
                <w:b w:val="0"/>
                <w:bCs w:val="0"/>
                <w:snapToGrid w:val="0"/>
                <w:color w:val="000000"/>
                <w:kern w:val="0"/>
                <w:sz w:val="22"/>
                <w:szCs w:val="24"/>
                <w:lang w:val="en-US" w:eastAsia="zh-CN" w:bidi="ar"/>
              </w:rPr>
              <w:t>摩托车数量</w:t>
            </w:r>
          </w:p>
        </w:tc>
        <w:tc>
          <w:tcPr>
            <w:tcW w:w="1239"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en-US" w:bidi="ar"/>
              </w:rPr>
              <w:t>约可自行撤离人数</w:t>
            </w:r>
            <w:r>
              <w:rPr>
                <w:rFonts w:hint="eastAsia" w:ascii="黑体" w:hAnsi="黑体" w:eastAsia="黑体" w:cs="黑体"/>
                <w:b w:val="0"/>
                <w:bCs w:val="0"/>
                <w:snapToGrid w:val="0"/>
                <w:color w:val="000000"/>
                <w:kern w:val="0"/>
                <w:sz w:val="22"/>
                <w:szCs w:val="24"/>
                <w:lang w:val="en-US" w:eastAsia="zh-CN" w:bidi="ar"/>
              </w:rPr>
              <w:t>/人</w:t>
            </w:r>
          </w:p>
        </w:tc>
        <w:tc>
          <w:tcPr>
            <w:tcW w:w="125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en-US" w:bidi="ar"/>
              </w:rPr>
              <w:t>剩余人数</w:t>
            </w:r>
            <w:r>
              <w:rPr>
                <w:rFonts w:hint="eastAsia" w:ascii="黑体" w:hAnsi="黑体" w:eastAsia="黑体" w:cs="黑体"/>
                <w:b w:val="0"/>
                <w:bCs w:val="0"/>
                <w:snapToGrid w:val="0"/>
                <w:color w:val="000000"/>
                <w:kern w:val="0"/>
                <w:sz w:val="22"/>
                <w:szCs w:val="24"/>
                <w:lang w:val="en-US" w:eastAsia="zh-CN" w:bidi="ar"/>
              </w:rPr>
              <w:t>/人</w:t>
            </w:r>
            <w:r>
              <w:rPr>
                <w:rFonts w:hint="eastAsia" w:ascii="黑体" w:hAnsi="黑体" w:eastAsia="黑体" w:cs="黑体"/>
                <w:b w:val="0"/>
                <w:bCs w:val="0"/>
                <w:snapToGrid w:val="0"/>
                <w:color w:val="000000"/>
                <w:kern w:val="0"/>
                <w:sz w:val="22"/>
                <w:szCs w:val="24"/>
                <w:lang w:val="en-US" w:eastAsia="en-US" w:bidi="ar"/>
              </w:rPr>
              <w:t>（除可自行撤离外）</w:t>
            </w:r>
          </w:p>
        </w:tc>
        <w:tc>
          <w:tcPr>
            <w:tcW w:w="125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黑体" w:hAnsi="黑体" w:eastAsia="黑体" w:cs="黑体"/>
                <w:b w:val="0"/>
                <w:bCs w:val="0"/>
                <w:snapToGrid w:val="0"/>
                <w:color w:val="000000"/>
                <w:kern w:val="0"/>
                <w:sz w:val="22"/>
                <w:szCs w:val="24"/>
                <w:lang w:val="en-US" w:eastAsia="zh-CN" w:bidi="ar"/>
              </w:rPr>
            </w:pPr>
            <w:r>
              <w:rPr>
                <w:rFonts w:hint="eastAsia" w:ascii="黑体" w:hAnsi="黑体" w:eastAsia="黑体" w:cs="黑体"/>
                <w:b w:val="0"/>
                <w:bCs w:val="0"/>
                <w:snapToGrid w:val="0"/>
                <w:color w:val="000000"/>
                <w:kern w:val="0"/>
                <w:sz w:val="22"/>
                <w:szCs w:val="24"/>
                <w:lang w:val="en-US" w:eastAsia="en-US" w:bidi="ar"/>
              </w:rPr>
              <w:t>约需车辆数</w:t>
            </w:r>
            <w:r>
              <w:rPr>
                <w:rFonts w:hint="eastAsia" w:ascii="黑体" w:hAnsi="黑体" w:eastAsia="黑体" w:cs="黑体"/>
                <w:b w:val="0"/>
                <w:bCs w:val="0"/>
                <w:snapToGrid w:val="0"/>
                <w:color w:val="000000"/>
                <w:kern w:val="0"/>
                <w:sz w:val="22"/>
                <w:szCs w:val="24"/>
                <w:lang w:val="en-US" w:eastAsia="zh-CN" w:bidi="ar"/>
              </w:rPr>
              <w:t>/辆</w:t>
            </w:r>
            <w:r>
              <w:rPr>
                <w:rFonts w:hint="eastAsia" w:ascii="黑体" w:hAnsi="黑体" w:eastAsia="黑体" w:cs="黑体"/>
                <w:b w:val="0"/>
                <w:bCs w:val="0"/>
                <w:snapToGrid w:val="0"/>
                <w:color w:val="000000"/>
                <w:kern w:val="0"/>
                <w:sz w:val="22"/>
                <w:szCs w:val="24"/>
                <w:lang w:val="en-US" w:eastAsia="en-US" w:bidi="ar"/>
              </w:rPr>
              <w:t>（按每辆可乘40</w:t>
            </w:r>
            <w:r>
              <w:rPr>
                <w:rFonts w:hint="eastAsia" w:ascii="黑体" w:hAnsi="黑体" w:eastAsia="黑体" w:cs="黑体"/>
                <w:b w:val="0"/>
                <w:bCs w:val="0"/>
                <w:snapToGrid w:val="0"/>
                <w:color w:val="000000"/>
                <w:kern w:val="0"/>
                <w:sz w:val="22"/>
                <w:szCs w:val="24"/>
                <w:lang w:val="en-US" w:eastAsia="zh-CN" w:bidi="ar"/>
              </w:rPr>
              <w:t>人</w:t>
            </w:r>
            <w:r>
              <w:rPr>
                <w:rFonts w:hint="eastAsia" w:ascii="黑体" w:hAnsi="黑体" w:eastAsia="黑体" w:cs="黑体"/>
                <w:b w:val="0"/>
                <w:bCs w:val="0"/>
                <w:snapToGrid w:val="0"/>
                <w:color w:val="000000"/>
                <w:kern w:val="0"/>
                <w:sz w:val="22"/>
                <w:szCs w:val="24"/>
                <w:lang w:val="en-US" w:eastAsia="en-US"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连云街道</w:t>
            </w: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临海</w:t>
            </w:r>
            <w:r>
              <w:rPr>
                <w:rFonts w:hint="default" w:ascii="Times New Roman" w:hAnsi="Times New Roman" w:eastAsia="仿宋" w:cs="Times New Roman"/>
                <w:b w:val="0"/>
                <w:bCs w:val="0"/>
                <w:snapToGrid w:val="0"/>
                <w:color w:val="000000"/>
                <w:kern w:val="0"/>
                <w:sz w:val="22"/>
                <w:szCs w:val="24"/>
                <w:lang w:val="en-US" w:eastAsia="en-US" w:bidi="ar"/>
              </w:rPr>
              <w:t>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3373</w:t>
            </w:r>
          </w:p>
        </w:tc>
        <w:tc>
          <w:tcPr>
            <w:tcW w:w="1239" w:type="dxa"/>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zh-CN" w:bidi="ar"/>
              </w:rPr>
            </w:pPr>
            <w:r>
              <w:rPr>
                <w:rFonts w:hint="eastAsia" w:cs="Times New Roman"/>
                <w:b w:val="0"/>
                <w:bCs w:val="0"/>
                <w:snapToGrid w:val="0"/>
                <w:color w:val="000000"/>
                <w:kern w:val="0"/>
                <w:sz w:val="22"/>
                <w:szCs w:val="24"/>
                <w:lang w:val="en-US" w:eastAsia="zh-CN" w:bidi="ar"/>
              </w:rPr>
              <w:t>748/236</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2480</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17434</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胜利社区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1616</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云台</w:t>
            </w:r>
            <w:r>
              <w:rPr>
                <w:rFonts w:hint="default" w:ascii="Times New Roman" w:hAnsi="Times New Roman" w:eastAsia="仿宋" w:cs="Times New Roman"/>
                <w:b w:val="0"/>
                <w:bCs w:val="0"/>
                <w:snapToGrid w:val="0"/>
                <w:color w:val="000000"/>
                <w:kern w:val="0"/>
                <w:sz w:val="22"/>
                <w:szCs w:val="24"/>
                <w:lang w:val="en-US" w:eastAsia="en-US" w:bidi="ar"/>
              </w:rPr>
              <w:t>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1788</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荷花</w:t>
            </w:r>
            <w:r>
              <w:rPr>
                <w:rFonts w:hint="default" w:ascii="Times New Roman" w:hAnsi="Times New Roman" w:eastAsia="仿宋" w:cs="Times New Roman"/>
                <w:b w:val="0"/>
                <w:bCs w:val="0"/>
                <w:snapToGrid w:val="0"/>
                <w:color w:val="000000"/>
                <w:kern w:val="0"/>
                <w:sz w:val="22"/>
                <w:szCs w:val="24"/>
                <w:lang w:val="en-US" w:eastAsia="en-US" w:bidi="ar"/>
              </w:rPr>
              <w:t>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2711</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桃林</w:t>
            </w:r>
            <w:r>
              <w:rPr>
                <w:rFonts w:hint="default" w:ascii="Times New Roman" w:hAnsi="Times New Roman" w:eastAsia="仿宋" w:cs="Times New Roman"/>
                <w:b w:val="0"/>
                <w:bCs w:val="0"/>
                <w:snapToGrid w:val="0"/>
                <w:color w:val="000000"/>
                <w:kern w:val="0"/>
                <w:sz w:val="22"/>
                <w:szCs w:val="24"/>
                <w:lang w:val="en-US" w:eastAsia="en-US" w:bidi="ar"/>
              </w:rPr>
              <w:t>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2461</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庙岭</w:t>
            </w:r>
            <w:r>
              <w:rPr>
                <w:rFonts w:hint="default" w:ascii="Times New Roman" w:hAnsi="Times New Roman" w:eastAsia="仿宋" w:cs="Times New Roman"/>
                <w:b w:val="0"/>
                <w:bCs w:val="0"/>
                <w:snapToGrid w:val="0"/>
                <w:color w:val="000000"/>
                <w:kern w:val="0"/>
                <w:sz w:val="22"/>
                <w:szCs w:val="24"/>
                <w:lang w:val="en-US" w:eastAsia="en-US" w:bidi="ar"/>
              </w:rPr>
              <w:t>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2469</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陶庵</w:t>
            </w:r>
            <w:r>
              <w:rPr>
                <w:rFonts w:hint="default" w:ascii="Times New Roman" w:hAnsi="Times New Roman" w:eastAsia="仿宋" w:cs="Times New Roman"/>
                <w:b w:val="0"/>
                <w:bCs w:val="0"/>
                <w:snapToGrid w:val="0"/>
                <w:color w:val="000000"/>
                <w:kern w:val="0"/>
                <w:sz w:val="22"/>
                <w:szCs w:val="24"/>
                <w:lang w:val="en-US" w:eastAsia="en-US" w:bidi="ar"/>
              </w:rPr>
              <w:t>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2762</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砚航社区</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2734</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连岛街道</w:t>
            </w: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西连岛村</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2108</w:t>
            </w:r>
          </w:p>
        </w:tc>
        <w:tc>
          <w:tcPr>
            <w:tcW w:w="1239" w:type="dxa"/>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cs="Times New Roman"/>
                <w:b w:val="0"/>
                <w:bCs w:val="0"/>
                <w:snapToGrid w:val="0"/>
                <w:color w:val="000000"/>
                <w:kern w:val="0"/>
                <w:sz w:val="22"/>
                <w:szCs w:val="24"/>
                <w:lang w:val="en-US" w:eastAsia="zh-CN" w:bidi="ar"/>
              </w:rPr>
              <w:t>796/337</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2725</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395</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东连岛村</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409</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494"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沙湾村</w:t>
            </w:r>
          </w:p>
        </w:tc>
        <w:tc>
          <w:tcPr>
            <w:tcW w:w="1239" w:type="dxa"/>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382</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大路口社区</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221</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云山街道</w:t>
            </w: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黄崖村</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1020</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4600/146</w:t>
            </w:r>
          </w:p>
        </w:tc>
        <w:tc>
          <w:tcPr>
            <w:tcW w:w="1239" w:type="dxa"/>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zh-CN" w:bidi="ar"/>
              </w:rPr>
            </w:pPr>
            <w:r>
              <w:rPr>
                <w:rFonts w:hint="eastAsia" w:cs="Times New Roman"/>
                <w:b w:val="0"/>
                <w:bCs w:val="0"/>
                <w:snapToGrid w:val="0"/>
                <w:color w:val="000000"/>
                <w:kern w:val="0"/>
                <w:sz w:val="22"/>
                <w:szCs w:val="24"/>
                <w:lang w:val="en-US" w:eastAsia="zh-CN" w:bidi="ar"/>
              </w:rPr>
              <w:t>13946</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6626</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李庄村</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2579</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白果树村</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2556</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老君堂村</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4336</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平山社区</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10081</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板桥街道</w:t>
            </w: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程圩社区</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118</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549/114</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1761</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4189</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跃进社区</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1167</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eastAsia" w:cs="Times New Roman"/>
                <w:b w:val="0"/>
                <w:bCs w:val="0"/>
                <w:snapToGrid w:val="0"/>
                <w:color w:val="000000"/>
                <w:kern w:val="0"/>
                <w:sz w:val="22"/>
                <w:szCs w:val="24"/>
                <w:lang w:val="en-US" w:eastAsia="zh-CN" w:bidi="ar"/>
              </w:rPr>
              <w:t>台南社区</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2223</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板桥社区</w:t>
            </w:r>
          </w:p>
        </w:tc>
        <w:tc>
          <w:tcPr>
            <w:tcW w:w="0" w:type="auto"/>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2442</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高公岛街道</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高公岛</w:t>
            </w:r>
            <w:r>
              <w:rPr>
                <w:rFonts w:hint="eastAsia" w:cs="Times New Roman"/>
                <w:b w:val="0"/>
                <w:bCs w:val="0"/>
                <w:snapToGrid w:val="0"/>
                <w:color w:val="000000"/>
                <w:kern w:val="0"/>
                <w:sz w:val="22"/>
                <w:szCs w:val="24"/>
                <w:lang w:val="en-US" w:eastAsia="zh-CN" w:bidi="ar"/>
              </w:rPr>
              <w:t>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1472</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280/200</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1040</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2090</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柳河村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935</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snapToGrid w:val="0"/>
                <w:color w:val="000000"/>
                <w:kern w:val="0"/>
                <w:sz w:val="22"/>
                <w:szCs w:val="24"/>
                <w:lang w:val="en-US" w:eastAsia="en-US" w:bidi="ar"/>
              </w:rPr>
              <w:t>黄窝村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723</w:t>
            </w: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墟沟街道</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0"/>
                <w:sz w:val="22"/>
                <w:szCs w:val="24"/>
                <w:lang w:val="en-US" w:eastAsia="en-US" w:bidi="ar"/>
              </w:rPr>
            </w:pPr>
            <w:r>
              <w:rPr>
                <w:rFonts w:hint="default" w:ascii="Times New Roman" w:hAnsi="Times New Roman" w:eastAsia="仿宋" w:cs="Times New Roman"/>
                <w:b w:val="0"/>
                <w:bCs w:val="0"/>
                <w:color w:val="000000"/>
                <w:kern w:val="2"/>
                <w:sz w:val="22"/>
                <w:szCs w:val="24"/>
                <w:lang w:bidi="ar"/>
              </w:rPr>
              <w:t>桃园社区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i w:val="0"/>
                <w:iCs w:val="0"/>
                <w:snapToGrid w:val="0"/>
                <w:color w:val="000000"/>
                <w:kern w:val="0"/>
                <w:sz w:val="22"/>
                <w:szCs w:val="22"/>
                <w:u w:val="none"/>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 xml:space="preserve">3279 </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14175/706</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43953</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15674</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2"/>
                <w:sz w:val="22"/>
                <w:szCs w:val="24"/>
                <w:lang w:val="en-US" w:eastAsia="en-US" w:bidi="ar"/>
              </w:rPr>
            </w:pPr>
            <w:r>
              <w:rPr>
                <w:rFonts w:hint="default" w:ascii="Times New Roman" w:hAnsi="Times New Roman" w:eastAsia="仿宋" w:cs="Times New Roman"/>
                <w:b w:val="0"/>
                <w:bCs w:val="0"/>
                <w:color w:val="000000"/>
                <w:kern w:val="2"/>
                <w:sz w:val="22"/>
                <w:szCs w:val="24"/>
                <w:lang w:bidi="ar"/>
              </w:rPr>
              <w:t>滨海社区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6047</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2"/>
                <w:sz w:val="22"/>
                <w:szCs w:val="24"/>
                <w:lang w:val="en-US" w:eastAsia="en-US" w:bidi="ar"/>
              </w:rPr>
            </w:pPr>
            <w:r>
              <w:rPr>
                <w:rFonts w:hint="default" w:ascii="Times New Roman" w:hAnsi="Times New Roman" w:eastAsia="仿宋" w:cs="Times New Roman"/>
                <w:b w:val="0"/>
                <w:bCs w:val="0"/>
                <w:color w:val="000000"/>
                <w:kern w:val="2"/>
                <w:sz w:val="22"/>
                <w:szCs w:val="24"/>
                <w:lang w:bidi="ar"/>
              </w:rPr>
              <w:t>西园社区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9367</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2"/>
                <w:sz w:val="22"/>
                <w:szCs w:val="24"/>
                <w:lang w:val="en-US" w:eastAsia="en-US" w:bidi="ar"/>
              </w:rPr>
            </w:pPr>
            <w:r>
              <w:rPr>
                <w:rFonts w:hint="default" w:ascii="Times New Roman" w:hAnsi="Times New Roman" w:eastAsia="仿宋" w:cs="Times New Roman"/>
                <w:b w:val="0"/>
                <w:bCs w:val="0"/>
                <w:color w:val="000000"/>
                <w:kern w:val="2"/>
                <w:sz w:val="22"/>
                <w:szCs w:val="24"/>
                <w:lang w:bidi="ar"/>
              </w:rPr>
              <w:t>东园社区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10007</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2"/>
                <w:sz w:val="22"/>
                <w:szCs w:val="24"/>
                <w:lang w:val="en-US" w:eastAsia="en-US" w:bidi="ar"/>
              </w:rPr>
            </w:pPr>
            <w:r>
              <w:rPr>
                <w:rFonts w:hint="default" w:ascii="Times New Roman" w:hAnsi="Times New Roman" w:eastAsia="仿宋" w:cs="Times New Roman"/>
                <w:b w:val="0"/>
                <w:bCs w:val="0"/>
                <w:color w:val="000000"/>
                <w:kern w:val="2"/>
                <w:sz w:val="22"/>
                <w:szCs w:val="24"/>
                <w:lang w:bidi="ar"/>
              </w:rPr>
              <w:t>大巷社区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5329</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snapToGrid w:val="0"/>
                <w:color w:val="000000"/>
                <w:kern w:val="2"/>
                <w:sz w:val="22"/>
                <w:szCs w:val="24"/>
                <w:lang w:val="en-US" w:eastAsia="en-US" w:bidi="ar"/>
              </w:rPr>
            </w:pPr>
            <w:r>
              <w:rPr>
                <w:rFonts w:hint="default" w:ascii="Times New Roman" w:hAnsi="Times New Roman" w:eastAsia="仿宋" w:cs="Times New Roman"/>
                <w:b w:val="0"/>
                <w:bCs w:val="0"/>
                <w:color w:val="000000"/>
                <w:kern w:val="2"/>
                <w:sz w:val="22"/>
                <w:szCs w:val="24"/>
                <w:lang w:bidi="ar"/>
              </w:rPr>
              <w:t>南巷社区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4581</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color w:val="000000"/>
                <w:kern w:val="2"/>
                <w:sz w:val="22"/>
                <w:szCs w:val="24"/>
                <w:lang w:val="en-US" w:eastAsia="zh-CN" w:bidi="ar"/>
              </w:rPr>
            </w:pPr>
            <w:r>
              <w:rPr>
                <w:rFonts w:hint="eastAsia" w:cs="Times New Roman"/>
                <w:b w:val="0"/>
                <w:bCs w:val="0"/>
                <w:color w:val="000000"/>
                <w:kern w:val="2"/>
                <w:sz w:val="22"/>
                <w:szCs w:val="24"/>
                <w:lang w:val="en-US" w:eastAsia="zh-CN" w:bidi="ar"/>
              </w:rPr>
              <w:t>院前社区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6524</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color w:val="000000"/>
                <w:kern w:val="2"/>
                <w:sz w:val="22"/>
                <w:szCs w:val="24"/>
                <w:lang w:val="en-US" w:eastAsia="zh-CN" w:bidi="ar"/>
              </w:rPr>
            </w:pPr>
            <w:r>
              <w:rPr>
                <w:rFonts w:hint="eastAsia" w:cs="Times New Roman"/>
                <w:b w:val="0"/>
                <w:bCs w:val="0"/>
                <w:color w:val="000000"/>
                <w:kern w:val="2"/>
                <w:sz w:val="22"/>
                <w:szCs w:val="24"/>
                <w:lang w:val="en-US" w:eastAsia="zh-CN" w:bidi="ar"/>
              </w:rPr>
              <w:t>南山社区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5530</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Times New Roman" w:hAnsi="Times New Roman" w:eastAsia="仿宋" w:cs="Times New Roman"/>
                <w:b w:val="0"/>
                <w:bCs w:val="0"/>
                <w:color w:val="000000"/>
                <w:kern w:val="2"/>
                <w:sz w:val="22"/>
                <w:szCs w:val="24"/>
                <w:lang w:bidi="ar"/>
              </w:rPr>
            </w:pPr>
            <w:r>
              <w:rPr>
                <w:rFonts w:hint="eastAsia" w:cs="Times New Roman"/>
                <w:b w:val="0"/>
                <w:bCs w:val="0"/>
                <w:color w:val="000000"/>
                <w:kern w:val="2"/>
                <w:sz w:val="22"/>
                <w:szCs w:val="24"/>
                <w:lang w:val="en-US" w:eastAsia="zh-CN" w:bidi="ar"/>
              </w:rPr>
              <w:t>栖霞社区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7468</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宿城街道</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夏庄社区</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723</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375/168</w:t>
            </w:r>
          </w:p>
        </w:tc>
        <w:tc>
          <w:tcPr>
            <w:tcW w:w="1239"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1293</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3416</w:t>
            </w:r>
          </w:p>
        </w:tc>
        <w:tc>
          <w:tcPr>
            <w:tcW w:w="1258" w:type="dxa"/>
            <w:vMerge w:val="restart"/>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r>
              <w:rPr>
                <w:rFonts w:hint="eastAsia" w:ascii="Times New Roman" w:hAnsi="Times New Roman" w:eastAsia="仿宋" w:cs="Times New Roman"/>
                <w:b w:val="0"/>
                <w:bCs w:val="0"/>
                <w:snapToGrid w:val="0"/>
                <w:color w:val="000000"/>
                <w:kern w:val="0"/>
                <w:sz w:val="22"/>
                <w:szCs w:val="24"/>
                <w:lang w:val="en-US" w:eastAsia="zh-CN" w:bidi="ar"/>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大竹园村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614</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东崖屋村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831</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高庄村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912</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留云岭村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606</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4"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0"/>
                <w:sz w:val="22"/>
                <w:szCs w:val="24"/>
                <w:lang w:val="en-US" w:eastAsia="zh-CN" w:bidi="ar"/>
              </w:rPr>
            </w:pPr>
            <w:r>
              <w:rPr>
                <w:rFonts w:hint="default" w:ascii="Times New Roman" w:hAnsi="Times New Roman" w:eastAsia="仿宋" w:cs="Times New Roman"/>
                <w:b w:val="0"/>
                <w:bCs w:val="0"/>
                <w:snapToGrid w:val="0"/>
                <w:color w:val="000000"/>
                <w:kern w:val="0"/>
                <w:sz w:val="22"/>
                <w:szCs w:val="24"/>
                <w:lang w:val="en-US" w:eastAsia="en-US" w:bidi="ar"/>
              </w:rPr>
              <w:t>宝山村</w:t>
            </w:r>
          </w:p>
        </w:tc>
        <w:tc>
          <w:tcPr>
            <w:tcW w:w="0" w:type="auto"/>
            <w:tcBorders>
              <w:top w:val="single" w:color="auto" w:sz="4" w:space="0"/>
              <w:left w:val="single" w:color="auto" w:sz="4" w:space="0"/>
              <w:bottom w:val="single" w:color="auto" w:sz="4" w:space="0"/>
              <w:right w:val="single" w:color="auto" w:sz="4" w:space="0"/>
            </w:tcBorders>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auto"/>
                <w:kern w:val="0"/>
                <w:sz w:val="22"/>
                <w:szCs w:val="24"/>
                <w:lang w:val="en-US" w:eastAsia="zh-CN" w:bidi="ar"/>
              </w:rPr>
            </w:pPr>
            <w:r>
              <w:rPr>
                <w:rFonts w:hint="eastAsia" w:ascii="Times New Roman" w:hAnsi="Times New Roman" w:eastAsia="仿宋" w:cs="Times New Roman"/>
                <w:b w:val="0"/>
                <w:bCs w:val="0"/>
                <w:snapToGrid w:val="0"/>
                <w:color w:val="auto"/>
                <w:kern w:val="0"/>
                <w:sz w:val="22"/>
                <w:szCs w:val="24"/>
                <w:lang w:val="en-US" w:eastAsia="zh-CN" w:bidi="ar"/>
              </w:rPr>
              <w:t>1023</w:t>
            </w:r>
          </w:p>
        </w:tc>
        <w:tc>
          <w:tcPr>
            <w:tcW w:w="1239"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Times New Roman" w:hAnsi="Times New Roman" w:eastAsia="仿宋" w:cs="Times New Roman"/>
                <w:b w:val="0"/>
                <w:bCs w:val="0"/>
                <w:snapToGrid w:val="0"/>
                <w:color w:val="000000"/>
                <w:kern w:val="2"/>
                <w:sz w:val="22"/>
                <w:szCs w:val="24"/>
                <w:lang w:val="en-US" w:eastAsia="zh-CN" w:bidi="ar"/>
              </w:rPr>
            </w:pPr>
          </w:p>
        </w:tc>
        <w:tc>
          <w:tcPr>
            <w:tcW w:w="1239"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c>
          <w:tcPr>
            <w:tcW w:w="1258" w:type="dxa"/>
            <w:vMerge w:val="continue"/>
            <w:vAlign w:val="center"/>
          </w:tcPr>
          <w:p>
            <w:pPr>
              <w:pStyle w:val="24"/>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eastAsia="仿宋" w:cs="Times New Roman"/>
                <w:b w:val="0"/>
                <w:bCs w:val="0"/>
                <w:snapToGrid w:val="0"/>
                <w:color w:val="000000"/>
                <w:kern w:val="0"/>
                <w:sz w:val="22"/>
                <w:szCs w:val="24"/>
                <w:lang w:val="en-US" w:eastAsia="zh-CN" w:bidi="ar"/>
              </w:rPr>
            </w:pPr>
          </w:p>
        </w:tc>
      </w:tr>
    </w:tbl>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ind w:left="0" w:leftChars="0" w:firstLine="0" w:firstLineChars="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4"/>
        <w:bidi w:val="0"/>
        <w:rPr>
          <w:rFonts w:hint="eastAsia"/>
          <w:lang w:val="en-US" w:eastAsia="zh-CN"/>
        </w:rPr>
      </w:pPr>
    </w:p>
    <w:p>
      <w:pPr>
        <w:pStyle w:val="20"/>
        <w:rPr>
          <w:rFonts w:hint="default" w:ascii="Times New Roman" w:hAnsi="Times New Roman" w:cs="Arial"/>
          <w:lang w:val="en-US" w:eastAsia="zh-CN"/>
        </w:rPr>
        <w:sectPr>
          <w:pgSz w:w="11906" w:h="16838"/>
          <w:pgMar w:top="2098" w:right="1474" w:bottom="1984" w:left="1587" w:header="851" w:footer="992" w:gutter="0"/>
          <w:cols w:space="425" w:num="1"/>
          <w:docGrid w:type="lines" w:linePitch="312" w:charSpace="0"/>
        </w:sectPr>
      </w:pPr>
    </w:p>
    <w:p>
      <w:pPr>
        <w:pStyle w:val="20"/>
        <w:rPr>
          <w:rFonts w:hint="eastAsia" w:cs="Arial"/>
          <w:b w:val="0"/>
          <w:bCs w:val="0"/>
          <w:lang w:val="en-US" w:eastAsia="zh-CN"/>
        </w:rPr>
      </w:pPr>
      <w:bookmarkStart w:id="167" w:name="_Toc24026"/>
      <w:r>
        <w:rPr>
          <w:rFonts w:hint="eastAsia" w:ascii="Times New Roman" w:hAnsi="Times New Roman" w:cs="Arial"/>
          <w:b w:val="0"/>
          <w:bCs w:val="0"/>
          <w:lang w:val="en-US" w:eastAsia="zh-CN"/>
        </w:rPr>
        <w:t>附件</w:t>
      </w:r>
      <w:r>
        <w:rPr>
          <w:rFonts w:hint="eastAsia" w:cs="Arial"/>
          <w:b w:val="0"/>
          <w:bCs w:val="0"/>
          <w:lang w:val="en-US" w:eastAsia="zh-CN"/>
        </w:rPr>
        <w:t>6</w:t>
      </w:r>
      <w:bookmarkEnd w:id="167"/>
    </w:p>
    <w:p>
      <w:pPr>
        <w:pStyle w:val="20"/>
        <w:keepNext w:val="0"/>
        <w:keepLines w:val="0"/>
        <w:pageBreakBefore w:val="0"/>
        <w:widowControl w:val="0"/>
        <w:kinsoku w:val="0"/>
        <w:wordWrap/>
        <w:overflowPunct/>
        <w:topLinePunct w:val="0"/>
        <w:autoSpaceDE w:val="0"/>
        <w:autoSpaceDN w:val="0"/>
        <w:bidi w:val="0"/>
        <w:adjustRightInd w:val="0"/>
        <w:snapToGrid w:val="0"/>
        <w:jc w:val="center"/>
        <w:textAlignment w:val="baseline"/>
        <w:rPr>
          <w:rFonts w:hint="eastAsia" w:ascii="方正小标宋简体" w:hAnsi="方正小标宋简体" w:eastAsia="方正小标宋简体" w:cs="方正小标宋简体"/>
          <w:b w:val="0"/>
          <w:bCs w:val="0"/>
          <w:sz w:val="44"/>
          <w:szCs w:val="44"/>
          <w:lang w:val="en-US" w:eastAsia="zh-CN"/>
        </w:rPr>
      </w:pPr>
      <w:bookmarkStart w:id="168" w:name="_Toc32218"/>
      <w:r>
        <w:rPr>
          <w:rFonts w:hint="eastAsia" w:ascii="方正小标宋简体" w:hAnsi="方正小标宋简体" w:eastAsia="方正小标宋简体" w:cs="方正小标宋简体"/>
          <w:b w:val="0"/>
          <w:bCs w:val="0"/>
          <w:sz w:val="44"/>
          <w:szCs w:val="44"/>
          <w:lang w:val="en-US" w:eastAsia="zh-CN"/>
        </w:rPr>
        <w:t>连云区主要应急避难场所（点）统计表</w:t>
      </w:r>
      <w:bookmarkEnd w:id="168"/>
    </w:p>
    <w:p>
      <w:pPr>
        <w:keepNext w:val="0"/>
        <w:keepLines w:val="0"/>
        <w:pageBreakBefore w:val="0"/>
        <w:kinsoku/>
        <w:wordWrap/>
        <w:overflowPunct/>
        <w:topLinePunct w:val="0"/>
        <w:autoSpaceDE/>
        <w:autoSpaceDN/>
        <w:bidi w:val="0"/>
        <w:adjustRightInd/>
        <w:snapToGrid/>
        <w:spacing w:before="48" w:beforeLines="20" w:line="440" w:lineRule="exact"/>
        <w:jc w:val="center"/>
        <w:outlineLvl w:val="9"/>
        <w:rPr>
          <w:rFonts w:hint="default" w:ascii="Times New Roman" w:hAnsi="Times New Roman" w:eastAsia="方正小标宋简体" w:cs="Times New Roman"/>
          <w:bCs/>
          <w:color w:val="auto"/>
          <w:sz w:val="44"/>
          <w:szCs w:val="44"/>
          <w:lang w:eastAsia="zh-CN"/>
        </w:rPr>
      </w:pPr>
    </w:p>
    <w:p>
      <w:pPr>
        <w:pStyle w:val="13"/>
        <w:bidi w:val="0"/>
        <w:rPr>
          <w:rFonts w:hint="default"/>
          <w:lang w:val="en-US" w:eastAsia="zh-CN"/>
        </w:rPr>
      </w:pPr>
    </w:p>
    <w:tbl>
      <w:tblPr>
        <w:tblStyle w:val="15"/>
        <w:tblW w:w="926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7"/>
        <w:gridCol w:w="1234"/>
        <w:gridCol w:w="2897"/>
        <w:gridCol w:w="2930"/>
        <w:gridCol w:w="1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blHeader/>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snapToGrid w:val="0"/>
                <w:color w:val="000000"/>
                <w:kern w:val="0"/>
                <w:sz w:val="28"/>
                <w:szCs w:val="28"/>
                <w:u w:val="none"/>
                <w:lang w:val="en-US" w:eastAsia="zh-CN" w:bidi="ar"/>
              </w:rPr>
              <w:t>序号</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snapToGrid w:val="0"/>
                <w:color w:val="000000"/>
                <w:kern w:val="0"/>
                <w:sz w:val="28"/>
                <w:szCs w:val="28"/>
                <w:u w:val="none"/>
                <w:lang w:val="en-US" w:eastAsia="zh-CN" w:bidi="ar"/>
              </w:rPr>
              <w:t>单位</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snapToGrid w:val="0"/>
                <w:color w:val="000000"/>
                <w:kern w:val="0"/>
                <w:sz w:val="28"/>
                <w:szCs w:val="28"/>
                <w:u w:val="none"/>
                <w:lang w:val="en-US" w:eastAsia="zh-CN" w:bidi="ar"/>
              </w:rPr>
              <w:t>名称</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snapToGrid w:val="0"/>
                <w:color w:val="000000"/>
                <w:kern w:val="0"/>
                <w:sz w:val="28"/>
                <w:szCs w:val="28"/>
                <w:u w:val="none"/>
                <w:lang w:val="en-US" w:eastAsia="zh-CN" w:bidi="ar"/>
              </w:rPr>
              <w:t>地址</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snapToGrid w:val="0"/>
                <w:color w:val="000000"/>
                <w:kern w:val="0"/>
                <w:sz w:val="28"/>
                <w:szCs w:val="28"/>
                <w:u w:val="none"/>
                <w:lang w:val="en-US" w:eastAsia="zh-CN" w:bidi="ar"/>
              </w:rPr>
              <w:t>建筑面积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7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1</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区级</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连云区文体中心中心避难场所</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江苏省连云港市连云区文化馆（北固山路南100米）</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仿宋_GB2312" w:eastAsia="仿宋_GB2312" w:cs="仿宋_GB2312"/>
                <w:i w:val="0"/>
                <w:iCs w:val="0"/>
                <w:color w:val="000000"/>
                <w:sz w:val="24"/>
                <w:szCs w:val="24"/>
                <w:u w:val="none"/>
                <w:lang w:val="en-US"/>
              </w:rPr>
            </w:pPr>
            <w:r>
              <w:rPr>
                <w:rFonts w:hint="default" w:ascii="Times New Roman" w:hAnsi="Times New Roman" w:eastAsia="仿宋_GB2312" w:cs="Times New Roman"/>
                <w:i w:val="0"/>
                <w:iCs w:val="0"/>
                <w:color w:val="000000"/>
                <w:sz w:val="24"/>
                <w:szCs w:val="24"/>
                <w:u w:val="none"/>
                <w:lang w:val="en-US" w:eastAsia="zh-CN"/>
              </w:rPr>
              <w:t>8.73</w:t>
            </w:r>
            <w:r>
              <w:rPr>
                <w:rFonts w:hint="eastAsia" w:ascii="仿宋_GB2312" w:hAnsi="仿宋_GB2312" w:eastAsia="仿宋_GB2312" w:cs="仿宋_GB2312"/>
                <w:i w:val="0"/>
                <w:iCs w:val="0"/>
                <w:color w:val="000000"/>
                <w:sz w:val="24"/>
                <w:szCs w:val="24"/>
                <w:u w:val="none"/>
                <w:lang w:val="en-US" w:eastAsia="zh-CN"/>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2</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墟沟街道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滨海社区墟沟小学避灾点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大巷北路</w:t>
            </w:r>
            <w:r>
              <w:rPr>
                <w:rStyle w:val="33"/>
                <w:rFonts w:hint="eastAsia" w:ascii="仿宋_GB2312" w:hAnsi="仿宋_GB2312" w:eastAsia="仿宋_GB2312" w:cs="仿宋_GB2312"/>
                <w:snapToGrid w:val="0"/>
                <w:color w:val="000000"/>
                <w:sz w:val="24"/>
                <w:szCs w:val="24"/>
                <w:lang w:val="en-US" w:eastAsia="zh-CN" w:bidi="ar"/>
              </w:rPr>
              <w:t>8</w:t>
            </w:r>
            <w:r>
              <w:rPr>
                <w:rStyle w:val="32"/>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1.51</w:t>
            </w:r>
            <w:r>
              <w:rPr>
                <w:rStyle w:val="32"/>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东园社区院前小学避灾点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6"/>
                <w:rFonts w:hint="eastAsia" w:ascii="仿宋_GB2312" w:hAnsi="仿宋_GB2312" w:eastAsia="仿宋_GB2312" w:cs="仿宋_GB2312"/>
                <w:snapToGrid w:val="0"/>
                <w:color w:val="000000"/>
                <w:sz w:val="24"/>
                <w:szCs w:val="24"/>
                <w:lang w:val="en-US" w:eastAsia="zh-CN" w:bidi="ar"/>
              </w:rPr>
              <w:t>中华西路</w:t>
            </w:r>
            <w:r>
              <w:rPr>
                <w:rStyle w:val="33"/>
                <w:rFonts w:hint="eastAsia" w:ascii="仿宋_GB2312" w:hAnsi="仿宋_GB2312" w:eastAsia="仿宋_GB2312" w:cs="仿宋_GB2312"/>
                <w:snapToGrid w:val="0"/>
                <w:color w:val="000000"/>
                <w:sz w:val="24"/>
                <w:szCs w:val="24"/>
                <w:lang w:val="en-US" w:eastAsia="zh-CN" w:bidi="ar"/>
              </w:rPr>
              <w:t>168</w:t>
            </w:r>
            <w:r>
              <w:rPr>
                <w:rStyle w:val="36"/>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2"/>
                <w:rFonts w:hint="default" w:ascii="Times New Roman" w:hAnsi="Times New Roman" w:eastAsia="仿宋_GB2312" w:cs="Times New Roman"/>
                <w:snapToGrid w:val="0"/>
                <w:color w:val="000000"/>
                <w:sz w:val="24"/>
                <w:szCs w:val="24"/>
                <w:lang w:val="en-US" w:eastAsia="zh-CN" w:bidi="ar"/>
              </w:rPr>
              <w:t>4.135万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南巷社区世纪花园避灾点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3"/>
                <w:rFonts w:hint="eastAsia" w:ascii="仿宋_GB2312" w:hAnsi="仿宋_GB2312" w:eastAsia="仿宋_GB2312" w:cs="仿宋_GB2312"/>
                <w:snapToGrid w:val="0"/>
                <w:color w:val="000000"/>
                <w:sz w:val="24"/>
                <w:szCs w:val="24"/>
                <w:lang w:val="en-US" w:eastAsia="zh-CN" w:bidi="ar"/>
              </w:rPr>
              <w:t>中山西路355</w:t>
            </w:r>
            <w:r>
              <w:rPr>
                <w:rStyle w:val="36"/>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snapToGrid w:val="0"/>
                <w:color w:val="000000"/>
                <w:kern w:val="0"/>
                <w:sz w:val="24"/>
                <w:szCs w:val="24"/>
                <w:u w:val="none"/>
                <w:lang w:val="en-US" w:eastAsia="zh-CN" w:bidi="ar"/>
              </w:rPr>
              <w:t>8.1万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南巷社区碱厂招待所避灾点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3"/>
                <w:rFonts w:hint="eastAsia" w:ascii="仿宋_GB2312" w:hAnsi="仿宋_GB2312" w:eastAsia="仿宋_GB2312" w:cs="仿宋_GB2312"/>
                <w:snapToGrid w:val="0"/>
                <w:color w:val="000000"/>
                <w:sz w:val="24"/>
                <w:szCs w:val="24"/>
                <w:lang w:val="en-US" w:eastAsia="zh-CN" w:bidi="ar"/>
              </w:rPr>
              <w:t>中山西路275</w:t>
            </w:r>
            <w:r>
              <w:rPr>
                <w:rStyle w:val="36"/>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snapToGrid w:val="0"/>
                <w:color w:val="000000"/>
                <w:kern w:val="0"/>
                <w:sz w:val="24"/>
                <w:szCs w:val="24"/>
                <w:u w:val="none"/>
                <w:lang w:val="en-US" w:eastAsia="zh-CN" w:bidi="ar"/>
              </w:rPr>
              <w:t>1万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桃园社区东港小学避灾点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6"/>
                <w:rFonts w:hint="eastAsia" w:ascii="仿宋_GB2312" w:hAnsi="仿宋_GB2312" w:eastAsia="仿宋_GB2312" w:cs="仿宋_GB2312"/>
                <w:snapToGrid w:val="0"/>
                <w:color w:val="000000"/>
                <w:sz w:val="24"/>
                <w:szCs w:val="24"/>
                <w:lang w:val="en-US" w:eastAsia="zh-CN" w:bidi="ar"/>
              </w:rPr>
              <w:t>南环路</w:t>
            </w:r>
            <w:r>
              <w:rPr>
                <w:rStyle w:val="33"/>
                <w:rFonts w:hint="eastAsia" w:ascii="仿宋_GB2312" w:hAnsi="仿宋_GB2312" w:eastAsia="仿宋_GB2312" w:cs="仿宋_GB2312"/>
                <w:snapToGrid w:val="0"/>
                <w:color w:val="000000"/>
                <w:sz w:val="24"/>
                <w:szCs w:val="24"/>
                <w:lang w:val="en-US" w:eastAsia="zh-CN" w:bidi="ar"/>
              </w:rPr>
              <w:t>1</w:t>
            </w:r>
            <w:r>
              <w:rPr>
                <w:rStyle w:val="36"/>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1.3</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院前社区院前小学西校区</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3"/>
                <w:rFonts w:hint="eastAsia" w:ascii="仿宋_GB2312" w:hAnsi="仿宋_GB2312" w:eastAsia="仿宋_GB2312" w:cs="仿宋_GB2312"/>
                <w:snapToGrid w:val="0"/>
                <w:color w:val="000000"/>
                <w:sz w:val="24"/>
                <w:szCs w:val="24"/>
                <w:lang w:val="en-US" w:eastAsia="zh-CN" w:bidi="ar"/>
              </w:rPr>
              <w:t>新民路与中华西路交叉路口往北约180</w:t>
            </w:r>
            <w:r>
              <w:rPr>
                <w:rStyle w:val="36"/>
                <w:rFonts w:hint="eastAsia" w:ascii="仿宋_GB2312" w:hAnsi="仿宋_GB2312" w:eastAsia="仿宋_GB2312" w:cs="仿宋_GB2312"/>
                <w:snapToGrid w:val="0"/>
                <w:color w:val="000000"/>
                <w:sz w:val="24"/>
                <w:szCs w:val="24"/>
                <w:lang w:val="en-US" w:eastAsia="zh-CN" w:bidi="ar"/>
              </w:rPr>
              <w:t>米</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1.3</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西园社区西苑中学</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西小山路22号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1.89</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3</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海州湾街道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营山社区避灾点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海州湾小学</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2.43</w:t>
            </w:r>
            <w:r>
              <w:rPr>
                <w:rStyle w:val="32"/>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海州湾社区避灾点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新城海鸥广场</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w:t>
            </w:r>
            <w:r>
              <w:rPr>
                <w:rStyle w:val="37"/>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4</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连云街道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荷花社区避灾点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连云区文化巷</w:t>
            </w:r>
            <w:r>
              <w:rPr>
                <w:rStyle w:val="33"/>
                <w:rFonts w:hint="eastAsia" w:ascii="仿宋_GB2312" w:hAnsi="仿宋_GB2312" w:eastAsia="仿宋_GB2312" w:cs="仿宋_GB2312"/>
                <w:snapToGrid w:val="0"/>
                <w:color w:val="000000"/>
                <w:sz w:val="24"/>
                <w:szCs w:val="24"/>
                <w:lang w:val="en-US" w:eastAsia="zh-CN" w:bidi="ar"/>
              </w:rPr>
              <w:t>9</w:t>
            </w:r>
            <w:r>
              <w:rPr>
                <w:rStyle w:val="32"/>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0.16</w:t>
            </w:r>
            <w:r>
              <w:rPr>
                <w:rStyle w:val="32"/>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临海路小学避灾点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连云街道临海路</w:t>
            </w:r>
            <w:r>
              <w:rPr>
                <w:rStyle w:val="33"/>
                <w:rFonts w:hint="eastAsia" w:ascii="仿宋_GB2312" w:hAnsi="仿宋_GB2312" w:eastAsia="仿宋_GB2312" w:cs="仿宋_GB2312"/>
                <w:snapToGrid w:val="0"/>
                <w:color w:val="000000"/>
                <w:sz w:val="24"/>
                <w:szCs w:val="24"/>
                <w:lang w:val="en-US" w:eastAsia="zh-CN" w:bidi="ar"/>
              </w:rPr>
              <w:t>6</w:t>
            </w:r>
            <w:r>
              <w:rPr>
                <w:rStyle w:val="32"/>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1.35</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云台社区避灾点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连云区中山东路</w:t>
            </w:r>
            <w:r>
              <w:rPr>
                <w:rStyle w:val="33"/>
                <w:rFonts w:hint="eastAsia" w:ascii="仿宋_GB2312" w:hAnsi="仿宋_GB2312" w:eastAsia="仿宋_GB2312" w:cs="仿宋_GB2312"/>
                <w:snapToGrid w:val="0"/>
                <w:color w:val="000000"/>
                <w:sz w:val="24"/>
                <w:szCs w:val="24"/>
                <w:lang w:val="en-US" w:eastAsia="zh-CN" w:bidi="ar"/>
              </w:rPr>
              <w:t>77</w:t>
            </w:r>
            <w:r>
              <w:rPr>
                <w:rStyle w:val="32"/>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4"/>
                <w:rFonts w:hint="default" w:ascii="Times New Roman" w:hAnsi="Times New Roman" w:eastAsia="仿宋_GB2312" w:cs="Times New Roman"/>
                <w:snapToGrid w:val="0"/>
                <w:color w:val="000000"/>
                <w:sz w:val="24"/>
                <w:szCs w:val="24"/>
                <w:lang w:val="en-US" w:eastAsia="zh-CN" w:bidi="ar"/>
              </w:rPr>
              <w:t>0.8</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桃林、庙岭社区</w:t>
            </w:r>
            <w:r>
              <w:rPr>
                <w:rStyle w:val="34"/>
                <w:rFonts w:hint="eastAsia" w:ascii="仿宋_GB2312" w:hAnsi="仿宋_GB2312" w:eastAsia="仿宋_GB2312" w:cs="仿宋_GB2312"/>
                <w:snapToGrid w:val="0"/>
                <w:color w:val="000000"/>
                <w:sz w:val="24"/>
                <w:szCs w:val="24"/>
                <w:lang w:val="en-US" w:eastAsia="zh-CN" w:bidi="ar"/>
              </w:rPr>
              <w:br w:type="textWrapping"/>
            </w:r>
            <w:r>
              <w:rPr>
                <w:rStyle w:val="31"/>
                <w:rFonts w:hint="eastAsia" w:ascii="仿宋_GB2312" w:hAnsi="仿宋_GB2312" w:eastAsia="仿宋_GB2312" w:cs="仿宋_GB2312"/>
                <w:snapToGrid w:val="0"/>
                <w:color w:val="000000"/>
                <w:sz w:val="24"/>
                <w:szCs w:val="24"/>
                <w:lang w:val="en-US" w:eastAsia="zh-CN" w:bidi="ar"/>
              </w:rPr>
              <w:t>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连云区庙岭小学</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4"/>
                <w:rFonts w:hint="default" w:ascii="Times New Roman" w:hAnsi="Times New Roman" w:eastAsia="仿宋_GB2312" w:cs="Times New Roman"/>
                <w:snapToGrid w:val="0"/>
                <w:color w:val="000000"/>
                <w:sz w:val="24"/>
                <w:szCs w:val="24"/>
                <w:lang w:val="en-US" w:eastAsia="zh-CN" w:bidi="ar"/>
              </w:rPr>
              <w:t>0.82</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连云街道胜利社区</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福利巷</w:t>
            </w:r>
            <w:r>
              <w:rPr>
                <w:rStyle w:val="33"/>
                <w:rFonts w:hint="eastAsia" w:ascii="仿宋_GB2312" w:hAnsi="仿宋_GB2312" w:eastAsia="仿宋_GB2312" w:cs="仿宋_GB2312"/>
                <w:snapToGrid w:val="0"/>
                <w:color w:val="000000"/>
                <w:sz w:val="24"/>
                <w:szCs w:val="24"/>
                <w:lang w:val="en-US" w:eastAsia="zh-CN" w:bidi="ar"/>
              </w:rPr>
              <w:t>39</w:t>
            </w:r>
            <w:r>
              <w:rPr>
                <w:rStyle w:val="32"/>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0.15</w:t>
            </w:r>
            <w:r>
              <w:rPr>
                <w:rStyle w:val="32"/>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陶庵社区避灾点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8"/>
                <w:rFonts w:hint="eastAsia" w:ascii="仿宋_GB2312" w:hAnsi="仿宋_GB2312" w:eastAsia="仿宋_GB2312" w:cs="仿宋_GB2312"/>
                <w:snapToGrid w:val="0"/>
                <w:color w:val="000000"/>
                <w:sz w:val="24"/>
                <w:szCs w:val="24"/>
                <w:lang w:val="en-US" w:eastAsia="zh-CN" w:bidi="ar"/>
              </w:rPr>
              <w:t>原陶庵小学</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4"/>
                <w:rFonts w:hint="default" w:ascii="Times New Roman" w:hAnsi="Times New Roman" w:eastAsia="仿宋_GB2312" w:cs="Times New Roman"/>
                <w:snapToGrid w:val="0"/>
                <w:color w:val="000000"/>
                <w:sz w:val="24"/>
                <w:szCs w:val="24"/>
                <w:lang w:val="en-US" w:eastAsia="zh-CN" w:bidi="ar"/>
              </w:rPr>
              <w:t>0.18</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陶庵社区避灾点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陶庵社区</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4"/>
                <w:rFonts w:hint="default" w:ascii="Times New Roman" w:hAnsi="Times New Roman" w:eastAsia="仿宋_GB2312" w:cs="Times New Roman"/>
                <w:snapToGrid w:val="0"/>
                <w:color w:val="000000"/>
                <w:sz w:val="24"/>
                <w:szCs w:val="24"/>
                <w:lang w:val="en-US" w:eastAsia="zh-CN" w:bidi="ar"/>
              </w:rPr>
              <w:t>0.12m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5</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云山街道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平山社区广场避灾点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社区办公室</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40"/>
                <w:rFonts w:hint="default" w:ascii="Times New Roman" w:hAnsi="Times New Roman" w:eastAsia="仿宋_GB2312" w:cs="Times New Roman"/>
                <w:snapToGrid w:val="0"/>
                <w:color w:val="000000"/>
                <w:sz w:val="24"/>
                <w:szCs w:val="24"/>
                <w:lang w:val="en-US" w:eastAsia="zh-CN" w:bidi="ar"/>
              </w:rPr>
              <w:t>0.1</w:t>
            </w:r>
            <w:r>
              <w:rPr>
                <w:rStyle w:val="39"/>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老君堂村避灾点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嘉泰地下防空洞</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40"/>
                <w:rFonts w:hint="default" w:ascii="Times New Roman" w:hAnsi="Times New Roman" w:eastAsia="仿宋_GB2312" w:cs="Times New Roman"/>
                <w:snapToGrid w:val="0"/>
                <w:color w:val="000000"/>
                <w:sz w:val="24"/>
                <w:szCs w:val="24"/>
                <w:lang w:val="en-US" w:eastAsia="zh-CN" w:bidi="ar"/>
              </w:rPr>
              <w:t>0.1</w:t>
            </w:r>
            <w:r>
              <w:rPr>
                <w:rStyle w:val="39"/>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老君堂村避灾点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东港中学</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40"/>
                <w:rFonts w:hint="default" w:ascii="Times New Roman" w:hAnsi="Times New Roman" w:eastAsia="仿宋_GB2312" w:cs="Times New Roman"/>
                <w:snapToGrid w:val="0"/>
                <w:color w:val="000000"/>
                <w:sz w:val="24"/>
                <w:szCs w:val="24"/>
                <w:lang w:val="en-US" w:eastAsia="zh-CN" w:bidi="ar"/>
              </w:rPr>
              <w:t>1</w:t>
            </w:r>
            <w:r>
              <w:rPr>
                <w:rStyle w:val="39"/>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老君堂村避灾点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云山小学</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40"/>
                <w:rFonts w:hint="default" w:ascii="Times New Roman" w:hAnsi="Times New Roman" w:eastAsia="仿宋_GB2312" w:cs="Times New Roman"/>
                <w:snapToGrid w:val="0"/>
                <w:color w:val="000000"/>
                <w:sz w:val="24"/>
                <w:szCs w:val="24"/>
                <w:lang w:val="en-US" w:eastAsia="zh-CN" w:bidi="ar"/>
              </w:rPr>
              <w:t>1</w:t>
            </w:r>
            <w:r>
              <w:rPr>
                <w:rStyle w:val="39"/>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李庄茗怡小区避灾点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地下防空洞</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40"/>
                <w:rFonts w:hint="default" w:ascii="Times New Roman" w:hAnsi="Times New Roman" w:eastAsia="仿宋_GB2312" w:cs="Times New Roman"/>
                <w:snapToGrid w:val="0"/>
                <w:color w:val="000000"/>
                <w:sz w:val="24"/>
                <w:szCs w:val="24"/>
                <w:lang w:val="en-US" w:eastAsia="zh-CN" w:bidi="ar"/>
              </w:rPr>
              <w:t>1.8</w:t>
            </w:r>
            <w:r>
              <w:rPr>
                <w:rStyle w:val="39"/>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黄崖村村委会避灾点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9"/>
                <w:rFonts w:hint="eastAsia" w:ascii="仿宋_GB2312" w:hAnsi="仿宋_GB2312" w:eastAsia="仿宋_GB2312" w:cs="仿宋_GB2312"/>
                <w:snapToGrid w:val="0"/>
                <w:color w:val="000000"/>
                <w:sz w:val="24"/>
                <w:szCs w:val="24"/>
                <w:lang w:val="en-US" w:eastAsia="zh-CN" w:bidi="ar"/>
              </w:rPr>
              <w:t>云宿路</w:t>
            </w:r>
            <w:r>
              <w:rPr>
                <w:rStyle w:val="40"/>
                <w:rFonts w:hint="eastAsia" w:ascii="仿宋_GB2312" w:hAnsi="仿宋_GB2312" w:eastAsia="仿宋_GB2312" w:cs="仿宋_GB2312"/>
                <w:snapToGrid w:val="0"/>
                <w:color w:val="000000"/>
                <w:sz w:val="24"/>
                <w:szCs w:val="24"/>
                <w:lang w:val="en-US" w:eastAsia="zh-CN" w:bidi="ar"/>
              </w:rPr>
              <w:t>269</w:t>
            </w:r>
            <w:r>
              <w:rPr>
                <w:rStyle w:val="39"/>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40"/>
                <w:rFonts w:hint="default" w:ascii="Times New Roman" w:hAnsi="Times New Roman" w:eastAsia="仿宋_GB2312" w:cs="Times New Roman"/>
                <w:snapToGrid w:val="0"/>
                <w:color w:val="000000"/>
                <w:sz w:val="24"/>
                <w:szCs w:val="24"/>
                <w:lang w:val="en-US" w:eastAsia="zh-CN" w:bidi="ar"/>
              </w:rPr>
              <w:t>0.08</w:t>
            </w:r>
            <w:r>
              <w:rPr>
                <w:rStyle w:val="39"/>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6</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连岛街道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西连岛海鲜美食街避灾点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西连岛村</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0.6</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7</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高公岛街道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海滨文化广场避灾点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高公岛海产品市场旁边</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1</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柳河村文化广场避灾点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高公岛柳河村委会前</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0.4</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黄窝村文化广场避灾点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高公岛黄窝村委会前</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0.3</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龙腾武术学校避灾点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高公岛村西山组</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0.5</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8</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宿城街道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宿城小学避灾点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桃园路</w:t>
            </w:r>
            <w:r>
              <w:rPr>
                <w:rStyle w:val="34"/>
                <w:rFonts w:hint="eastAsia" w:ascii="仿宋_GB2312" w:hAnsi="仿宋_GB2312" w:eastAsia="仿宋_GB2312" w:cs="仿宋_GB2312"/>
                <w:snapToGrid w:val="0"/>
                <w:color w:val="000000"/>
                <w:sz w:val="24"/>
                <w:szCs w:val="24"/>
                <w:lang w:val="en-US" w:eastAsia="zh-CN" w:bidi="ar"/>
              </w:rPr>
              <w:t>50</w:t>
            </w:r>
            <w:r>
              <w:rPr>
                <w:rStyle w:val="31"/>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4"/>
                <w:rFonts w:hint="default" w:ascii="Times New Roman" w:hAnsi="Times New Roman" w:eastAsia="仿宋_GB2312" w:cs="Times New Roman"/>
                <w:snapToGrid w:val="0"/>
                <w:color w:val="000000"/>
                <w:sz w:val="24"/>
                <w:szCs w:val="24"/>
                <w:lang w:val="en-US" w:eastAsia="zh-CN" w:bidi="ar"/>
              </w:rPr>
              <w:t>0.5</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街道办事处避灾点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桃园路</w:t>
            </w:r>
            <w:r>
              <w:rPr>
                <w:rStyle w:val="34"/>
                <w:rFonts w:hint="eastAsia" w:ascii="仿宋_GB2312" w:hAnsi="仿宋_GB2312" w:eastAsia="仿宋_GB2312" w:cs="仿宋_GB2312"/>
                <w:snapToGrid w:val="0"/>
                <w:color w:val="000000"/>
                <w:sz w:val="24"/>
                <w:szCs w:val="24"/>
                <w:lang w:val="en-US" w:eastAsia="zh-CN" w:bidi="ar"/>
              </w:rPr>
              <w:t>1</w:t>
            </w:r>
            <w:r>
              <w:rPr>
                <w:rStyle w:val="31"/>
                <w:rFonts w:hint="eastAsia" w:ascii="仿宋_GB2312" w:hAnsi="仿宋_GB2312" w:eastAsia="仿宋_GB2312" w:cs="仿宋_GB2312"/>
                <w:snapToGrid w:val="0"/>
                <w:color w:val="000000"/>
                <w:sz w:val="24"/>
                <w:szCs w:val="24"/>
                <w:lang w:val="en-US" w:eastAsia="zh-CN" w:bidi="ar"/>
              </w:rPr>
              <w:t>号</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4"/>
                <w:rFonts w:hint="default" w:ascii="Times New Roman" w:hAnsi="Times New Roman" w:eastAsia="仿宋_GB2312" w:cs="Times New Roman"/>
                <w:snapToGrid w:val="0"/>
                <w:color w:val="000000"/>
                <w:sz w:val="24"/>
                <w:szCs w:val="24"/>
                <w:lang w:val="en-US" w:eastAsia="zh-CN" w:bidi="ar"/>
              </w:rPr>
              <w:t>0.4</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9</w:t>
            </w:r>
          </w:p>
        </w:tc>
        <w:tc>
          <w:tcPr>
            <w:tcW w:w="12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板桥街道</w:t>
            </w: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板桥社区避灾点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板桥西路</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0.5</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跃进社区避灾点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板桥西路</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0.31</w:t>
            </w:r>
            <w:r>
              <w:rPr>
                <w:rStyle w:val="36"/>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程圩社区避灾点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程圩社区</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0.08</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12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p>
        </w:tc>
        <w:tc>
          <w:tcPr>
            <w:tcW w:w="2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1"/>
                <w:rFonts w:hint="eastAsia" w:ascii="仿宋_GB2312" w:hAnsi="仿宋_GB2312" w:eastAsia="仿宋_GB2312" w:cs="仿宋_GB2312"/>
                <w:snapToGrid w:val="0"/>
                <w:color w:val="000000"/>
                <w:sz w:val="24"/>
                <w:szCs w:val="24"/>
                <w:lang w:val="en-US" w:eastAsia="zh-CN" w:bidi="ar"/>
              </w:rPr>
              <w:t>张艞应急避灾点</w:t>
            </w:r>
          </w:p>
        </w:tc>
        <w:tc>
          <w:tcPr>
            <w:tcW w:w="2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32"/>
                <w:rFonts w:hint="eastAsia" w:ascii="仿宋_GB2312" w:hAnsi="仿宋_GB2312" w:eastAsia="仿宋_GB2312" w:cs="仿宋_GB2312"/>
                <w:snapToGrid w:val="0"/>
                <w:color w:val="000000"/>
                <w:sz w:val="24"/>
                <w:szCs w:val="24"/>
                <w:lang w:val="en-US" w:eastAsia="zh-CN" w:bidi="ar"/>
              </w:rPr>
              <w:t>板桥小学</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33"/>
                <w:rFonts w:hint="default" w:ascii="Times New Roman" w:hAnsi="Times New Roman" w:eastAsia="仿宋_GB2312" w:cs="Times New Roman"/>
                <w:snapToGrid w:val="0"/>
                <w:color w:val="000000"/>
                <w:sz w:val="24"/>
                <w:szCs w:val="24"/>
                <w:lang w:val="en-US" w:eastAsia="zh-CN" w:bidi="ar"/>
              </w:rPr>
              <w:t>0.5</w:t>
            </w:r>
            <w:r>
              <w:rPr>
                <w:rStyle w:val="31"/>
                <w:rFonts w:hint="default" w:ascii="Times New Roman" w:hAnsi="Times New Roman" w:eastAsia="仿宋_GB2312" w:cs="Times New Roman"/>
                <w:snapToGrid w:val="0"/>
                <w:color w:val="000000"/>
                <w:sz w:val="24"/>
                <w:szCs w:val="24"/>
                <w:lang w:val="en-US" w:eastAsia="zh-CN" w:bidi="ar"/>
              </w:rPr>
              <w:t>万</w:t>
            </w:r>
            <w:r>
              <w:rPr>
                <w:rStyle w:val="34"/>
                <w:rFonts w:hint="default" w:ascii="Times New Roman" w:hAnsi="Times New Roman" w:eastAsia="仿宋_GB2312" w:cs="Times New Roman"/>
                <w:snapToGrid w:val="0"/>
                <w:color w:val="000000"/>
                <w:sz w:val="24"/>
                <w:szCs w:val="24"/>
                <w:lang w:val="en-US" w:eastAsia="zh-CN" w:bidi="ar"/>
              </w:rPr>
              <w:t>m</w:t>
            </w:r>
            <w:r>
              <w:rPr>
                <w:rStyle w:val="35"/>
                <w:rFonts w:hint="default" w:ascii="Times New Roman" w:hAnsi="Times New Roman" w:eastAsia="仿宋_GB2312" w:cs="Times New Roman"/>
                <w:snapToGrid w:val="0"/>
                <w:color w:val="000000"/>
                <w:sz w:val="24"/>
                <w:szCs w:val="24"/>
                <w:lang w:val="en-US" w:eastAsia="zh-CN" w:bidi="ar"/>
              </w:rPr>
              <w:t>2</w:t>
            </w:r>
          </w:p>
        </w:tc>
      </w:tr>
    </w:tbl>
    <w:p>
      <w:pPr>
        <w:pStyle w:val="6"/>
        <w:rPr>
          <w:rFonts w:hint="default"/>
          <w:lang w:val="en-US" w:eastAsia="zh-CN"/>
        </w:rPr>
        <w:sectPr>
          <w:pgSz w:w="11906" w:h="16838"/>
          <w:pgMar w:top="2098" w:right="1474" w:bottom="1984" w:left="1587" w:header="851" w:footer="992" w:gutter="0"/>
          <w:cols w:space="425" w:num="1"/>
          <w:docGrid w:type="lines" w:linePitch="312" w:charSpace="0"/>
        </w:sectPr>
      </w:pPr>
    </w:p>
    <w:p>
      <w:pPr>
        <w:pStyle w:val="20"/>
        <w:rPr>
          <w:rFonts w:hint="eastAsia" w:cs="Arial"/>
          <w:b w:val="0"/>
          <w:bCs w:val="0"/>
          <w:lang w:val="en-US" w:eastAsia="zh-CN"/>
        </w:rPr>
      </w:pPr>
      <w:bookmarkStart w:id="169" w:name="_Toc26466"/>
      <w:r>
        <w:rPr>
          <w:rFonts w:hint="eastAsia" w:ascii="Times New Roman" w:hAnsi="Times New Roman" w:cs="Arial"/>
          <w:b w:val="0"/>
          <w:bCs w:val="0"/>
          <w:lang w:val="en-US" w:eastAsia="zh-CN"/>
        </w:rPr>
        <w:t>附件</w:t>
      </w:r>
      <w:r>
        <w:rPr>
          <w:rFonts w:hint="eastAsia" w:cs="Arial"/>
          <w:b w:val="0"/>
          <w:bCs w:val="0"/>
          <w:lang w:val="en-US" w:eastAsia="zh-CN"/>
        </w:rPr>
        <w:t>7</w:t>
      </w:r>
      <w:bookmarkEnd w:id="169"/>
    </w:p>
    <w:p>
      <w:pPr>
        <w:pStyle w:val="20"/>
        <w:jc w:val="center"/>
        <w:rPr>
          <w:rFonts w:hint="eastAsia" w:ascii="方正小标宋简体" w:hAnsi="方正小标宋简体" w:eastAsia="方正小标宋简体" w:cs="方正小标宋简体"/>
          <w:b w:val="0"/>
          <w:bCs w:val="0"/>
          <w:sz w:val="44"/>
          <w:szCs w:val="44"/>
          <w:lang w:val="en-US" w:eastAsia="zh-CN"/>
        </w:rPr>
      </w:pPr>
      <w:bookmarkStart w:id="170" w:name="_Toc6117"/>
      <w:r>
        <w:rPr>
          <w:rFonts w:hint="eastAsia" w:ascii="方正小标宋简体" w:hAnsi="方正小标宋简体" w:eastAsia="方正小标宋简体" w:cs="方正小标宋简体"/>
          <w:b w:val="0"/>
          <w:bCs w:val="0"/>
          <w:sz w:val="44"/>
          <w:szCs w:val="44"/>
          <w:lang w:val="en-US" w:eastAsia="zh-CN"/>
        </w:rPr>
        <w:t>名词术语</w:t>
      </w:r>
      <w:bookmarkEnd w:id="170"/>
    </w:p>
    <w:p>
      <w:pPr>
        <w:pStyle w:val="20"/>
        <w:jc w:val="center"/>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lang w:val="en-US" w:eastAsia="zh-CN"/>
        </w:rPr>
        <w:t>本预案采用下列主要名词术语。</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核电厂</w:t>
      </w:r>
      <w:r>
        <w:rPr>
          <w:rFonts w:hint="eastAsia" w:ascii="仿宋_GB2312" w:hAnsi="仿宋_GB2312" w:eastAsia="仿宋_GB2312" w:cs="仿宋_GB2312"/>
          <w:color w:val="auto"/>
          <w:position w:val="0"/>
          <w:sz w:val="32"/>
          <w:szCs w:val="32"/>
          <w:lang w:val="en-US" w:eastAsia="zh-CN"/>
        </w:rPr>
        <w:t>：是指用一个或几个核反应堆以及为了安全和生产电力所需的所有部件、系统和构筑物的总称。核电厂可以由一个机组或者由位置相邻或相连的几个机组组成。</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核设施</w:t>
      </w:r>
      <w:r>
        <w:rPr>
          <w:rFonts w:hint="eastAsia" w:ascii="仿宋_GB2312" w:hAnsi="仿宋_GB2312" w:eastAsia="仿宋_GB2312" w:cs="仿宋_GB2312"/>
          <w:color w:val="auto"/>
          <w:position w:val="0"/>
          <w:sz w:val="32"/>
          <w:szCs w:val="32"/>
          <w:lang w:val="en-US" w:eastAsia="zh-CN"/>
        </w:rPr>
        <w:t>：是指核电厂、核热电厂、核供汽供热厂等核动力厂及装置；核动力厂以外的研究堆、实验堆、临界装置等其他反应堆；核燃料生产、加工、贮存和后处理设施等核燃料循环设施；放射性废物的处理、贮存、处置设施。</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核事故</w:t>
      </w:r>
      <w:r>
        <w:rPr>
          <w:rFonts w:hint="eastAsia" w:ascii="仿宋_GB2312" w:hAnsi="仿宋_GB2312" w:eastAsia="仿宋_GB2312" w:cs="仿宋_GB2312"/>
          <w:color w:val="auto"/>
          <w:position w:val="0"/>
          <w:sz w:val="32"/>
          <w:szCs w:val="32"/>
          <w:lang w:val="en-US" w:eastAsia="zh-CN"/>
        </w:rPr>
        <w:t>：是指核设施内的核燃料、放射性产物、放射性废物或者运入运出核设施的核材料所发生的放射性、毒害性、爆炸性或者其他危害性事故，或者是一系列事故。</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核活动</w:t>
      </w:r>
      <w:r>
        <w:rPr>
          <w:rFonts w:hint="eastAsia" w:ascii="仿宋_GB2312" w:hAnsi="仿宋_GB2312" w:eastAsia="仿宋_GB2312" w:cs="仿宋_GB2312"/>
          <w:color w:val="auto"/>
          <w:position w:val="0"/>
          <w:sz w:val="32"/>
          <w:szCs w:val="32"/>
          <w:lang w:val="en-US" w:eastAsia="zh-CN"/>
        </w:rPr>
        <w:t>：是指任何研究、生产、提取、加工、处理、应用、搬运、贮存或处置放射性物质或核材料的活动，以及在陆上、水上或空中交通线上运输放射性物质或核材料的活动，或任何其他转移或使用放射性物质或核材料的活动。本预案所指核活动不包括与放射源、辐照装置、加速器相关的活动。</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核设施营运单位</w:t>
      </w:r>
      <w:r>
        <w:rPr>
          <w:rFonts w:hint="eastAsia" w:ascii="仿宋_GB2312" w:hAnsi="仿宋_GB2312" w:eastAsia="仿宋_GB2312" w:cs="仿宋_GB2312"/>
          <w:color w:val="auto"/>
          <w:position w:val="0"/>
          <w:sz w:val="32"/>
          <w:szCs w:val="32"/>
          <w:lang w:val="en-US" w:eastAsia="zh-CN"/>
        </w:rPr>
        <w:t>：是指在中华人民共和国境内，申请或者持有核设施安全许可证，可以经营和运行核设施的单位。</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乏燃料</w:t>
      </w:r>
      <w:r>
        <w:rPr>
          <w:rFonts w:hint="eastAsia" w:ascii="仿宋_GB2312" w:hAnsi="仿宋_GB2312" w:eastAsia="仿宋_GB2312" w:cs="仿宋_GB2312"/>
          <w:color w:val="auto"/>
          <w:position w:val="0"/>
          <w:sz w:val="32"/>
          <w:szCs w:val="32"/>
          <w:lang w:val="en-US" w:eastAsia="zh-CN"/>
        </w:rPr>
        <w:t>：是指在反应堆堆芯内受过辐照并从堆芯永久卸出的核燃料。</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应急计划区</w:t>
      </w:r>
      <w:r>
        <w:rPr>
          <w:rFonts w:hint="eastAsia" w:ascii="仿宋_GB2312" w:hAnsi="仿宋_GB2312" w:eastAsia="仿宋_GB2312" w:cs="仿宋_GB2312"/>
          <w:color w:val="auto"/>
          <w:position w:val="0"/>
          <w:sz w:val="32"/>
          <w:szCs w:val="32"/>
          <w:lang w:val="en-US" w:eastAsia="zh-CN"/>
        </w:rPr>
        <w:t>：是指为在发生核事故时能及时有效地采取保护公众的防护行动，事先在核设施周围建立的、制定有应急预案并做好应急准备的区域。烟羽应急计划区是指针对放射性烟羽照射途径（烟羽浸没外照射，吸入内照射和地面沉积外照射）而建立的应急计划区。食入应急计划区是指针对食入照射途径（摄入受放射性污染的食物和水的内照射）而建立的应急计划区。</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场区</w:t>
      </w:r>
      <w:r>
        <w:rPr>
          <w:rFonts w:hint="eastAsia" w:ascii="仿宋_GB2312" w:hAnsi="仿宋_GB2312" w:eastAsia="仿宋_GB2312" w:cs="仿宋_GB2312"/>
          <w:color w:val="auto"/>
          <w:position w:val="0"/>
          <w:sz w:val="32"/>
          <w:szCs w:val="32"/>
          <w:lang w:val="en-US" w:eastAsia="zh-CN"/>
        </w:rPr>
        <w:t>：具有确定的边界，受核设施营运单位有效控制的核设施所在区域。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场外</w:t>
      </w:r>
      <w:r>
        <w:rPr>
          <w:rFonts w:hint="eastAsia" w:ascii="仿宋_GB2312" w:hAnsi="仿宋_GB2312" w:eastAsia="仿宋_GB2312" w:cs="仿宋_GB2312"/>
          <w:color w:val="auto"/>
          <w:position w:val="0"/>
          <w:sz w:val="32"/>
          <w:szCs w:val="32"/>
          <w:lang w:val="en-US" w:eastAsia="zh-CN"/>
        </w:rPr>
        <w:t>：场区以外的区域。</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外照射</w:t>
      </w:r>
      <w:r>
        <w:rPr>
          <w:rFonts w:hint="eastAsia" w:ascii="仿宋_GB2312" w:hAnsi="仿宋_GB2312" w:eastAsia="仿宋_GB2312" w:cs="仿宋_GB2312"/>
          <w:color w:val="auto"/>
          <w:position w:val="0"/>
          <w:sz w:val="32"/>
          <w:szCs w:val="32"/>
          <w:lang w:val="en-US" w:eastAsia="zh-CN"/>
        </w:rPr>
        <w:t>：处在人体之外的辐射源或放射性物质对人体产生的照射。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辐射损伤</w:t>
      </w:r>
      <w:r>
        <w:rPr>
          <w:rFonts w:hint="eastAsia" w:ascii="仿宋_GB2312" w:hAnsi="仿宋_GB2312" w:eastAsia="仿宋_GB2312" w:cs="仿宋_GB2312"/>
          <w:color w:val="auto"/>
          <w:position w:val="0"/>
          <w:sz w:val="32"/>
          <w:szCs w:val="32"/>
          <w:lang w:val="en-US" w:eastAsia="zh-CN"/>
        </w:rPr>
        <w:t>：人体受电离辐射照射而产生的各种类型的某种程度的有害变化。</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干预水平</w:t>
      </w:r>
      <w:r>
        <w:rPr>
          <w:rFonts w:hint="eastAsia" w:ascii="仿宋_GB2312" w:hAnsi="仿宋_GB2312" w:eastAsia="仿宋_GB2312" w:cs="仿宋_GB2312"/>
          <w:color w:val="auto"/>
          <w:position w:val="0"/>
          <w:sz w:val="32"/>
          <w:szCs w:val="32"/>
          <w:lang w:val="en-US" w:eastAsia="zh-CN"/>
        </w:rPr>
        <w:t>：针对核及辐射应急情况所制定的可防止剂量水平，当达到这种水平时应考虑采取相应的防护行动。</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防护措施</w:t>
      </w:r>
      <w:r>
        <w:rPr>
          <w:rFonts w:hint="eastAsia" w:ascii="仿宋_GB2312" w:hAnsi="仿宋_GB2312" w:eastAsia="仿宋_GB2312" w:cs="仿宋_GB2312"/>
          <w:color w:val="auto"/>
          <w:position w:val="0"/>
          <w:sz w:val="32"/>
          <w:szCs w:val="32"/>
          <w:lang w:val="en-US" w:eastAsia="zh-CN"/>
        </w:rPr>
        <w:t>：应急状态下为避免或减少工作人员和公众可能接受的剂量而采取的保护措施，如隐蔽、撤离、碘防护、通道控制、食物和饮水控制、去污以及临时避迁、永久定居等，有时也称为防护行动。</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eastAsia" w:ascii="仿宋_GB2312" w:hAnsi="仿宋_GB2312" w:eastAsia="仿宋_GB2312" w:cs="仿宋_GB2312"/>
          <w:color w:val="auto"/>
          <w:position w:val="0"/>
          <w:sz w:val="32"/>
          <w:szCs w:val="32"/>
          <w:lang w:val="en-US" w:eastAsia="zh-CN"/>
        </w:rPr>
      </w:pPr>
      <w:r>
        <w:rPr>
          <w:rFonts w:hint="eastAsia" w:ascii="仿宋_GB2312" w:hAnsi="仿宋_GB2312" w:eastAsia="仿宋_GB2312" w:cs="仿宋_GB2312"/>
          <w:b/>
          <w:bCs/>
          <w:color w:val="auto"/>
          <w:position w:val="0"/>
          <w:sz w:val="32"/>
          <w:szCs w:val="32"/>
          <w:lang w:val="en-US" w:eastAsia="zh-CN"/>
        </w:rPr>
        <w:t>去污洗消</w:t>
      </w:r>
      <w:r>
        <w:rPr>
          <w:rFonts w:hint="eastAsia" w:ascii="仿宋_GB2312" w:hAnsi="仿宋_GB2312" w:eastAsia="仿宋_GB2312" w:cs="仿宋_GB2312"/>
          <w:color w:val="auto"/>
          <w:position w:val="0"/>
          <w:sz w:val="32"/>
          <w:szCs w:val="32"/>
          <w:lang w:val="en-US" w:eastAsia="zh-CN"/>
        </w:rPr>
        <w:t>：是指利用物理或化学的方法去除或降低放射性污染。</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（辐射）后果</w:t>
      </w:r>
      <w:r>
        <w:rPr>
          <w:rFonts w:hint="eastAsia" w:ascii="仿宋_GB2312" w:hAnsi="仿宋_GB2312" w:eastAsia="仿宋_GB2312" w:cs="仿宋_GB2312"/>
          <w:color w:val="auto"/>
          <w:position w:val="0"/>
          <w:sz w:val="32"/>
          <w:szCs w:val="32"/>
          <w:lang w:val="en-US" w:eastAsia="zh-CN"/>
        </w:rPr>
        <w:t>：是指放射性物质释放到环境中并可造成辐射损伤而引起的结果或影响，用以度量的量是预计的或实际引起的剂量或剂量率。</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非辐射后果</w:t>
      </w:r>
      <w:r>
        <w:rPr>
          <w:rFonts w:hint="eastAsia" w:ascii="仿宋_GB2312" w:hAnsi="仿宋_GB2312" w:eastAsia="仿宋_GB2312" w:cs="仿宋_GB2312"/>
          <w:color w:val="auto"/>
          <w:position w:val="0"/>
          <w:sz w:val="32"/>
          <w:szCs w:val="32"/>
          <w:lang w:val="en-US" w:eastAsia="zh-CN"/>
        </w:rPr>
        <w:t>：是指核或辐射应急期间可能影响人的生活、健康、财产、环境的应急响应的不利心理、社会或经济后果。</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应急（辐射）监测</w:t>
      </w:r>
      <w:r>
        <w:rPr>
          <w:rFonts w:hint="eastAsia" w:ascii="仿宋_GB2312" w:hAnsi="仿宋_GB2312" w:eastAsia="仿宋_GB2312" w:cs="仿宋_GB2312"/>
          <w:color w:val="auto"/>
          <w:position w:val="0"/>
          <w:sz w:val="32"/>
          <w:szCs w:val="32"/>
          <w:lang w:val="en-US" w:eastAsia="zh-CN"/>
        </w:rPr>
        <w:t>：是指在核及辐射应急情况下，为发现和查明放射性污染情况和辐射水平而进行的辐射监测。</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隐蔽</w:t>
      </w:r>
      <w:r>
        <w:rPr>
          <w:rFonts w:hint="eastAsia" w:ascii="仿宋_GB2312" w:hAnsi="仿宋_GB2312" w:eastAsia="仿宋_GB2312" w:cs="仿宋_GB2312"/>
          <w:color w:val="auto"/>
          <w:position w:val="0"/>
          <w:sz w:val="32"/>
          <w:szCs w:val="32"/>
          <w:lang w:val="en-US" w:eastAsia="zh-CN"/>
        </w:rPr>
        <w:t>：指人员停留在或进入室内，关闭门窗及通风系统，以减少烟羽中放射性物质的吸入和外照射并减少来自放射性沉积物的外照射。</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撤离</w:t>
      </w:r>
      <w:r>
        <w:rPr>
          <w:rFonts w:hint="eastAsia" w:ascii="仿宋_GB2312" w:hAnsi="仿宋_GB2312" w:eastAsia="仿宋_GB2312" w:cs="仿宋_GB2312"/>
          <w:color w:val="auto"/>
          <w:position w:val="0"/>
          <w:sz w:val="32"/>
          <w:szCs w:val="32"/>
          <w:lang w:val="en-US" w:eastAsia="zh-CN"/>
        </w:rPr>
        <w:t>：是指将人员由受影响地区紧急转移，以避免或减少来自烟羽中放射性物质或高水平放射性沉积物引起的过量照射。撤离人员在预计的某一有限时间内可返回原居住地。</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color w:val="auto"/>
          <w:position w:val="0"/>
          <w:sz w:val="32"/>
          <w:szCs w:val="32"/>
          <w:lang w:val="en-US" w:eastAsia="zh-CN"/>
        </w:rPr>
        <w:t>碘防护：当事故已经或可能导致释放碘的放射性同位素的情况下，将含有非放射性碘的化合物作为一种防护药物分发给人员服用，以降低甲状腺的受照剂量。</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ascii="仿宋_GB2312" w:hAnsi="仿宋_GB2312" w:eastAsia="仿宋_GB2312" w:cs="仿宋_GB2312"/>
          <w:color w:val="auto"/>
          <w:position w:val="0"/>
          <w:sz w:val="32"/>
          <w:szCs w:val="32"/>
        </w:rPr>
      </w:pPr>
      <w:r>
        <w:rPr>
          <w:rFonts w:hint="eastAsia" w:ascii="仿宋_GB2312" w:hAnsi="仿宋_GB2312" w:eastAsia="仿宋_GB2312" w:cs="仿宋_GB2312"/>
          <w:b/>
          <w:bCs/>
          <w:color w:val="auto"/>
          <w:position w:val="0"/>
          <w:sz w:val="32"/>
          <w:szCs w:val="32"/>
          <w:lang w:val="en-US" w:eastAsia="zh-CN"/>
        </w:rPr>
        <w:t>临时避迁</w:t>
      </w:r>
      <w:r>
        <w:rPr>
          <w:rFonts w:hint="eastAsia" w:ascii="仿宋_GB2312" w:hAnsi="仿宋_GB2312" w:eastAsia="仿宋_GB2312" w:cs="仿宋_GB2312"/>
          <w:color w:val="auto"/>
          <w:position w:val="0"/>
          <w:sz w:val="32"/>
          <w:szCs w:val="32"/>
          <w:lang w:val="en-US" w:eastAsia="zh-CN"/>
        </w:rPr>
        <w:t>：是指人员自受污染地区临时迁出，以避免或减少地面放射性沉积物质的长期累积剂量，其返回原住地的时间为数月至</w:t>
      </w:r>
      <w:r>
        <w:rPr>
          <w:rFonts w:hint="default" w:ascii="Times New Roman" w:hAnsi="Times New Roman" w:eastAsia="仿宋_GB2312" w:cs="Times New Roman"/>
          <w:color w:val="auto"/>
          <w:position w:val="0"/>
          <w:sz w:val="32"/>
          <w:szCs w:val="32"/>
          <w:lang w:val="en-US" w:eastAsia="zh-CN"/>
        </w:rPr>
        <w:t>2年</w:t>
      </w:r>
      <w:r>
        <w:rPr>
          <w:rFonts w:hint="eastAsia" w:ascii="仿宋_GB2312" w:hAnsi="仿宋_GB2312" w:eastAsia="仿宋_GB2312" w:cs="仿宋_GB2312"/>
          <w:color w:val="auto"/>
          <w:position w:val="0"/>
          <w:sz w:val="32"/>
          <w:szCs w:val="32"/>
          <w:lang w:val="en-US" w:eastAsia="zh-CN"/>
        </w:rPr>
        <w:t>。</w:t>
      </w:r>
    </w:p>
    <w:p>
      <w:pPr>
        <w:keepNext w:val="0"/>
        <w:keepLines w:val="0"/>
        <w:pageBreakBefore w:val="0"/>
        <w:widowControl w:val="0"/>
        <w:numPr>
          <w:ilvl w:val="0"/>
          <w:numId w:val="0"/>
        </w:numPr>
        <w:kinsoku/>
        <w:wordWrap w:val="0"/>
        <w:overflowPunct/>
        <w:topLinePunct/>
        <w:autoSpaceDE/>
        <w:autoSpaceDN/>
        <w:bidi w:val="0"/>
        <w:adjustRightInd w:val="0"/>
        <w:snapToGrid w:val="0"/>
        <w:spacing w:before="0" w:beforeAutospacing="0" w:after="0" w:afterAutospacing="0" w:line="560" w:lineRule="exact"/>
        <w:ind w:right="0" w:firstLine="640"/>
        <w:jc w:val="both"/>
        <w:textAlignment w:val="baseline"/>
        <w:rPr>
          <w:rFonts w:hint="default" w:cs="Arial"/>
          <w:lang w:val="en-US" w:eastAsia="zh-CN"/>
        </w:rPr>
      </w:pPr>
      <w:r>
        <w:rPr>
          <w:rFonts w:hint="eastAsia" w:ascii="仿宋_GB2312" w:hAnsi="仿宋_GB2312" w:eastAsia="仿宋_GB2312" w:cs="仿宋_GB2312"/>
          <w:b/>
          <w:bCs/>
          <w:color w:val="auto"/>
          <w:position w:val="0"/>
          <w:sz w:val="32"/>
          <w:szCs w:val="32"/>
          <w:lang w:val="en-US" w:eastAsia="zh-CN"/>
        </w:rPr>
        <w:t>永久再定居</w:t>
      </w:r>
      <w:r>
        <w:rPr>
          <w:rFonts w:hint="eastAsia" w:ascii="仿宋_GB2312" w:hAnsi="仿宋_GB2312" w:eastAsia="仿宋_GB2312" w:cs="仿宋_GB2312"/>
          <w:color w:val="auto"/>
          <w:position w:val="0"/>
          <w:sz w:val="32"/>
          <w:szCs w:val="32"/>
          <w:lang w:val="en-US" w:eastAsia="zh-CN"/>
        </w:rPr>
        <w:t>：是指人员自受污染地区迁出，为避免或减少地面放射性沉积物质照射的长期累积剂量，而又无法预计能否在可预见的将来返回原住地。</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59BB6F1-0015-4E12-ACA6-5ACFB8C3F4F8}"/>
  </w:font>
  <w:font w:name="黑体">
    <w:panose1 w:val="02010609060101010101"/>
    <w:charset w:val="86"/>
    <w:family w:val="auto"/>
    <w:pitch w:val="default"/>
    <w:sig w:usb0="800002BF" w:usb1="38CF7CFA" w:usb2="00000016" w:usb3="00000000" w:csb0="00040001" w:csb1="00000000"/>
    <w:embedRegular r:id="rId2" w:fontKey="{23EB206B-59D8-4A00-879F-FFFE89E3E6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5CFD96D7-D7F0-4A14-94C4-55E70075D88B}"/>
  </w:font>
  <w:font w:name="仿宋_GB2312">
    <w:panose1 w:val="02010609030101010101"/>
    <w:charset w:val="86"/>
    <w:family w:val="modern"/>
    <w:pitch w:val="default"/>
    <w:sig w:usb0="00000001" w:usb1="080E0000" w:usb2="00000000" w:usb3="00000000" w:csb0="00040000" w:csb1="00000000"/>
    <w:embedRegular r:id="rId4" w:fontKey="{91A9F915-49B1-4CF1-BA16-59EE4BB2A267}"/>
  </w:font>
  <w:font w:name="方正仿宋_GB2312">
    <w:altName w:val="仿宋"/>
    <w:panose1 w:val="02000000000000000000"/>
    <w:charset w:val="86"/>
    <w:family w:val="auto"/>
    <w:pitch w:val="default"/>
    <w:sig w:usb0="00000000" w:usb1="00000000" w:usb2="00000012" w:usb3="00000000" w:csb0="00040001"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5" w:fontKey="{5DB061CC-A80F-4C39-99F6-5AF6B710D5DB}"/>
  </w:font>
  <w:font w:name="楷体_GB2312">
    <w:panose1 w:val="02010609030101010101"/>
    <w:charset w:val="86"/>
    <w:family w:val="auto"/>
    <w:pitch w:val="default"/>
    <w:sig w:usb0="00000001" w:usb1="080E0000" w:usb2="00000000" w:usb3="00000000" w:csb0="00040000" w:csb1="00000000"/>
    <w:embedRegular r:id="rId6" w:fontKey="{91F92EF0-9A5C-4B7E-941D-4B3E47A165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cs="Times New Roman"/>
                              <w:sz w:val="28"/>
                              <w:szCs w:val="28"/>
                            </w:rPr>
                          </w:pP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I</w:t>
                          </w:r>
                          <w:r>
                            <w:rPr>
                              <w:rFonts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9"/>
                      <w:rPr>
                        <w:rFonts w:cs="Times New Roman"/>
                        <w:sz w:val="28"/>
                        <w:szCs w:val="28"/>
                      </w:rPr>
                    </w:pP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I</w:t>
                    </w:r>
                    <w:r>
                      <w:rPr>
                        <w:rFonts w:cs="Times New Roman"/>
                        <w:sz w:val="28"/>
                        <w:szCs w:val="28"/>
                      </w:rPr>
                      <w:fldChar w:fldCharType="end"/>
                    </w:r>
                  </w:p>
                </w:txbxContent>
              </v:textbox>
            </v:shape>
          </w:pict>
        </mc:Fallback>
      </mc:AlternateContent>
    </w:r>
  </w:p>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cs="Times New Roman"/>
                              <w:sz w:val="28"/>
                              <w:szCs w:val="28"/>
                            </w:rPr>
                          </w:pPr>
                          <w:r>
                            <w:rPr>
                              <w:rFonts w:cs="Times New Roman"/>
                              <w:sz w:val="28"/>
                              <w:szCs w:val="28"/>
                            </w:rPr>
                            <w:t>—</w:t>
                          </w: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I</w:t>
                          </w:r>
                          <w:r>
                            <w:rPr>
                              <w:rFonts w:cs="Times New Roman"/>
                              <w:sz w:val="28"/>
                              <w:szCs w:val="28"/>
                            </w:rPr>
                            <w:fldChar w:fldCharType="end"/>
                          </w:r>
                          <w:r>
                            <w:rPr>
                              <w:rFonts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9"/>
                      <w:rPr>
                        <w:rFonts w:cs="Times New Roman"/>
                        <w:sz w:val="28"/>
                        <w:szCs w:val="28"/>
                      </w:rPr>
                    </w:pPr>
                    <w:r>
                      <w:rPr>
                        <w:rFonts w:cs="Times New Roman"/>
                        <w:sz w:val="28"/>
                        <w:szCs w:val="28"/>
                      </w:rPr>
                      <w:t>—</w:t>
                    </w: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I</w:t>
                    </w:r>
                    <w:r>
                      <w:rPr>
                        <w:rFonts w:cs="Times New Roman"/>
                        <w:sz w:val="28"/>
                        <w:szCs w:val="28"/>
                      </w:rPr>
                      <w:fldChar w:fldCharType="end"/>
                    </w:r>
                    <w:r>
                      <w:rPr>
                        <w:rFonts w:cs="Times New Roman"/>
                        <w:sz w:val="28"/>
                        <w:szCs w:val="28"/>
                      </w:rPr>
                      <w:t>—</w:t>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C225E3"/>
    <w:multiLevelType w:val="multilevel"/>
    <w:tmpl w:val="68C225E3"/>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rPr>
        <w:rFonts w:hint="default" w:ascii="Times New Roman" w:hAnsi="Times New Roman" w:eastAsia="仿宋" w:cs="Times New Roman"/>
      </w:r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ZjFhNDg4YWJlYjFjZjNjNzRlNmIyODFkYWQ1NGMifQ=="/>
  </w:docVars>
  <w:rsids>
    <w:rsidRoot w:val="00DA6A05"/>
    <w:rsid w:val="000315F2"/>
    <w:rsid w:val="00032DC5"/>
    <w:rsid w:val="0003503E"/>
    <w:rsid w:val="000371CA"/>
    <w:rsid w:val="00046CA0"/>
    <w:rsid w:val="00060FE8"/>
    <w:rsid w:val="000A717B"/>
    <w:rsid w:val="000C5C5D"/>
    <w:rsid w:val="00104044"/>
    <w:rsid w:val="00110AFF"/>
    <w:rsid w:val="00166823"/>
    <w:rsid w:val="001675E5"/>
    <w:rsid w:val="0017259B"/>
    <w:rsid w:val="00181B25"/>
    <w:rsid w:val="002168FC"/>
    <w:rsid w:val="00216B4A"/>
    <w:rsid w:val="0022036A"/>
    <w:rsid w:val="00244DF5"/>
    <w:rsid w:val="002A2E27"/>
    <w:rsid w:val="002C1D4C"/>
    <w:rsid w:val="002F5E05"/>
    <w:rsid w:val="00300B3F"/>
    <w:rsid w:val="00307CCF"/>
    <w:rsid w:val="0032520C"/>
    <w:rsid w:val="00341CAA"/>
    <w:rsid w:val="00363B59"/>
    <w:rsid w:val="003E47BC"/>
    <w:rsid w:val="003E778C"/>
    <w:rsid w:val="003F0A1C"/>
    <w:rsid w:val="003F5F2A"/>
    <w:rsid w:val="004039CF"/>
    <w:rsid w:val="004918BC"/>
    <w:rsid w:val="00510BB0"/>
    <w:rsid w:val="00525F57"/>
    <w:rsid w:val="0053396F"/>
    <w:rsid w:val="00551DF3"/>
    <w:rsid w:val="00572F1F"/>
    <w:rsid w:val="00580A97"/>
    <w:rsid w:val="005A4E07"/>
    <w:rsid w:val="005C66FB"/>
    <w:rsid w:val="005D2854"/>
    <w:rsid w:val="005E06E5"/>
    <w:rsid w:val="0060024C"/>
    <w:rsid w:val="00641FAE"/>
    <w:rsid w:val="00645BF4"/>
    <w:rsid w:val="00691AC5"/>
    <w:rsid w:val="006D3B4D"/>
    <w:rsid w:val="00702102"/>
    <w:rsid w:val="0072314E"/>
    <w:rsid w:val="00764540"/>
    <w:rsid w:val="00766FA6"/>
    <w:rsid w:val="00787031"/>
    <w:rsid w:val="007B3170"/>
    <w:rsid w:val="007C3270"/>
    <w:rsid w:val="007D3F5B"/>
    <w:rsid w:val="007D61BB"/>
    <w:rsid w:val="007D6A53"/>
    <w:rsid w:val="007E05D8"/>
    <w:rsid w:val="00804F9E"/>
    <w:rsid w:val="00835334"/>
    <w:rsid w:val="00851121"/>
    <w:rsid w:val="008918EB"/>
    <w:rsid w:val="008B7736"/>
    <w:rsid w:val="00907192"/>
    <w:rsid w:val="00912067"/>
    <w:rsid w:val="009444C8"/>
    <w:rsid w:val="00963E68"/>
    <w:rsid w:val="00976CE3"/>
    <w:rsid w:val="009942DB"/>
    <w:rsid w:val="009A3E4C"/>
    <w:rsid w:val="009B23A7"/>
    <w:rsid w:val="009E2B50"/>
    <w:rsid w:val="00A67B69"/>
    <w:rsid w:val="00A74107"/>
    <w:rsid w:val="00AC3EA8"/>
    <w:rsid w:val="00AD089B"/>
    <w:rsid w:val="00B76D15"/>
    <w:rsid w:val="00BB306D"/>
    <w:rsid w:val="00BD0F7E"/>
    <w:rsid w:val="00BD55BC"/>
    <w:rsid w:val="00BE2B9E"/>
    <w:rsid w:val="00BE3E92"/>
    <w:rsid w:val="00C01A38"/>
    <w:rsid w:val="00C50C59"/>
    <w:rsid w:val="00CC4CA3"/>
    <w:rsid w:val="00CE0DB0"/>
    <w:rsid w:val="00D60E49"/>
    <w:rsid w:val="00D66668"/>
    <w:rsid w:val="00D76455"/>
    <w:rsid w:val="00DA1AB6"/>
    <w:rsid w:val="00DA2096"/>
    <w:rsid w:val="00DA6A05"/>
    <w:rsid w:val="00DC1D7B"/>
    <w:rsid w:val="00E07D78"/>
    <w:rsid w:val="00E43C4D"/>
    <w:rsid w:val="00E5659C"/>
    <w:rsid w:val="00E715B5"/>
    <w:rsid w:val="00E8286A"/>
    <w:rsid w:val="00EA4967"/>
    <w:rsid w:val="00EB5760"/>
    <w:rsid w:val="00EC2DE6"/>
    <w:rsid w:val="00F21B73"/>
    <w:rsid w:val="00F722A7"/>
    <w:rsid w:val="00F93A21"/>
    <w:rsid w:val="00F96812"/>
    <w:rsid w:val="01122450"/>
    <w:rsid w:val="011B0745"/>
    <w:rsid w:val="011C626C"/>
    <w:rsid w:val="013A7A5A"/>
    <w:rsid w:val="01423F24"/>
    <w:rsid w:val="015514B2"/>
    <w:rsid w:val="016622FC"/>
    <w:rsid w:val="01730166"/>
    <w:rsid w:val="017E2281"/>
    <w:rsid w:val="019B1A25"/>
    <w:rsid w:val="01BA3B84"/>
    <w:rsid w:val="01C761D7"/>
    <w:rsid w:val="01D12E67"/>
    <w:rsid w:val="01D60B10"/>
    <w:rsid w:val="01E274B5"/>
    <w:rsid w:val="01F00033"/>
    <w:rsid w:val="020C5DF0"/>
    <w:rsid w:val="02237A38"/>
    <w:rsid w:val="0227311A"/>
    <w:rsid w:val="022C0730"/>
    <w:rsid w:val="02455CE5"/>
    <w:rsid w:val="024970A8"/>
    <w:rsid w:val="02581365"/>
    <w:rsid w:val="026223A4"/>
    <w:rsid w:val="026A02B6"/>
    <w:rsid w:val="02957093"/>
    <w:rsid w:val="02994018"/>
    <w:rsid w:val="02BC41DB"/>
    <w:rsid w:val="02BF780D"/>
    <w:rsid w:val="02D56BEB"/>
    <w:rsid w:val="0301359D"/>
    <w:rsid w:val="03033162"/>
    <w:rsid w:val="03334657"/>
    <w:rsid w:val="033661CA"/>
    <w:rsid w:val="035241C7"/>
    <w:rsid w:val="035A01BC"/>
    <w:rsid w:val="036B0FB8"/>
    <w:rsid w:val="036C52BA"/>
    <w:rsid w:val="037E4B04"/>
    <w:rsid w:val="03B44E81"/>
    <w:rsid w:val="03E94B2B"/>
    <w:rsid w:val="03FF434E"/>
    <w:rsid w:val="040C25C7"/>
    <w:rsid w:val="04227FA4"/>
    <w:rsid w:val="043A7135"/>
    <w:rsid w:val="043D1B9E"/>
    <w:rsid w:val="044074B4"/>
    <w:rsid w:val="04616D4B"/>
    <w:rsid w:val="048246C2"/>
    <w:rsid w:val="049251C3"/>
    <w:rsid w:val="049727D9"/>
    <w:rsid w:val="04AA055B"/>
    <w:rsid w:val="04BC3FEE"/>
    <w:rsid w:val="04D07A99"/>
    <w:rsid w:val="0504227C"/>
    <w:rsid w:val="05126ADD"/>
    <w:rsid w:val="051E25B2"/>
    <w:rsid w:val="054009B7"/>
    <w:rsid w:val="057166D8"/>
    <w:rsid w:val="05972BFD"/>
    <w:rsid w:val="05BF08FF"/>
    <w:rsid w:val="05CD1A66"/>
    <w:rsid w:val="05EF03F3"/>
    <w:rsid w:val="05F23A3F"/>
    <w:rsid w:val="05F4705E"/>
    <w:rsid w:val="05FE0636"/>
    <w:rsid w:val="060914B4"/>
    <w:rsid w:val="0631328E"/>
    <w:rsid w:val="065344DE"/>
    <w:rsid w:val="065B15E4"/>
    <w:rsid w:val="065E7985"/>
    <w:rsid w:val="066555C4"/>
    <w:rsid w:val="0669428A"/>
    <w:rsid w:val="066B0768"/>
    <w:rsid w:val="06726051"/>
    <w:rsid w:val="067601CC"/>
    <w:rsid w:val="06930D7E"/>
    <w:rsid w:val="0699593B"/>
    <w:rsid w:val="069D1231"/>
    <w:rsid w:val="06C70A75"/>
    <w:rsid w:val="06D870D9"/>
    <w:rsid w:val="070B4DB8"/>
    <w:rsid w:val="070D21CD"/>
    <w:rsid w:val="0717375D"/>
    <w:rsid w:val="07373DFF"/>
    <w:rsid w:val="0737494B"/>
    <w:rsid w:val="07493A4A"/>
    <w:rsid w:val="075303F1"/>
    <w:rsid w:val="0753050D"/>
    <w:rsid w:val="076F513C"/>
    <w:rsid w:val="077E1A2E"/>
    <w:rsid w:val="07A07A91"/>
    <w:rsid w:val="07A80859"/>
    <w:rsid w:val="07AF3996"/>
    <w:rsid w:val="07D57174"/>
    <w:rsid w:val="080D17FF"/>
    <w:rsid w:val="08273E74"/>
    <w:rsid w:val="082D707C"/>
    <w:rsid w:val="083A19B1"/>
    <w:rsid w:val="085D1644"/>
    <w:rsid w:val="086C7AD9"/>
    <w:rsid w:val="087924A5"/>
    <w:rsid w:val="087C3598"/>
    <w:rsid w:val="087D7F38"/>
    <w:rsid w:val="0899450D"/>
    <w:rsid w:val="08AC6127"/>
    <w:rsid w:val="08AE622C"/>
    <w:rsid w:val="08B37447"/>
    <w:rsid w:val="08CE78BD"/>
    <w:rsid w:val="08E07E98"/>
    <w:rsid w:val="08E24F8B"/>
    <w:rsid w:val="08FA1588"/>
    <w:rsid w:val="09076D68"/>
    <w:rsid w:val="091B59CE"/>
    <w:rsid w:val="093914FB"/>
    <w:rsid w:val="093A435A"/>
    <w:rsid w:val="0940297B"/>
    <w:rsid w:val="094434A4"/>
    <w:rsid w:val="094B3B92"/>
    <w:rsid w:val="096A703F"/>
    <w:rsid w:val="09756E61"/>
    <w:rsid w:val="097C01EF"/>
    <w:rsid w:val="09907BA7"/>
    <w:rsid w:val="09970B85"/>
    <w:rsid w:val="099B68C7"/>
    <w:rsid w:val="09B25E4A"/>
    <w:rsid w:val="09C3311B"/>
    <w:rsid w:val="09CE25B1"/>
    <w:rsid w:val="09DA36AC"/>
    <w:rsid w:val="0A0F2297"/>
    <w:rsid w:val="0A187593"/>
    <w:rsid w:val="0A23066B"/>
    <w:rsid w:val="0A236C51"/>
    <w:rsid w:val="0A2E4B86"/>
    <w:rsid w:val="0A456833"/>
    <w:rsid w:val="0A5C4ACE"/>
    <w:rsid w:val="0A650D3F"/>
    <w:rsid w:val="0A6B0017"/>
    <w:rsid w:val="0A776C04"/>
    <w:rsid w:val="0A7B4003"/>
    <w:rsid w:val="0A8E2D3C"/>
    <w:rsid w:val="0A8E4BBF"/>
    <w:rsid w:val="0A953B54"/>
    <w:rsid w:val="0A9F62E3"/>
    <w:rsid w:val="0AA364AD"/>
    <w:rsid w:val="0AA82989"/>
    <w:rsid w:val="0ACA5794"/>
    <w:rsid w:val="0ADF5E30"/>
    <w:rsid w:val="0AE918B4"/>
    <w:rsid w:val="0AEA1189"/>
    <w:rsid w:val="0AF075BA"/>
    <w:rsid w:val="0B2C354F"/>
    <w:rsid w:val="0B3056C1"/>
    <w:rsid w:val="0B411EEC"/>
    <w:rsid w:val="0B462863"/>
    <w:rsid w:val="0B4A3F48"/>
    <w:rsid w:val="0B53731F"/>
    <w:rsid w:val="0B5B0786"/>
    <w:rsid w:val="0B621946"/>
    <w:rsid w:val="0B97468A"/>
    <w:rsid w:val="0BB50AA9"/>
    <w:rsid w:val="0BCA2083"/>
    <w:rsid w:val="0BD22349"/>
    <w:rsid w:val="0BE36304"/>
    <w:rsid w:val="0BEA2263"/>
    <w:rsid w:val="0C2C2DB9"/>
    <w:rsid w:val="0C326913"/>
    <w:rsid w:val="0C3C47EA"/>
    <w:rsid w:val="0C476893"/>
    <w:rsid w:val="0C50183E"/>
    <w:rsid w:val="0C5F7634"/>
    <w:rsid w:val="0C601702"/>
    <w:rsid w:val="0C674136"/>
    <w:rsid w:val="0C6F7F5E"/>
    <w:rsid w:val="0C751CE9"/>
    <w:rsid w:val="0C8421DE"/>
    <w:rsid w:val="0C931AD8"/>
    <w:rsid w:val="0C9615C8"/>
    <w:rsid w:val="0CB47CA0"/>
    <w:rsid w:val="0CBE467B"/>
    <w:rsid w:val="0CBF0B1F"/>
    <w:rsid w:val="0CC954FA"/>
    <w:rsid w:val="0D044784"/>
    <w:rsid w:val="0D093B48"/>
    <w:rsid w:val="0D0C02C0"/>
    <w:rsid w:val="0D0F7651"/>
    <w:rsid w:val="0D197B03"/>
    <w:rsid w:val="0D3267CE"/>
    <w:rsid w:val="0D333F71"/>
    <w:rsid w:val="0D3A3D4E"/>
    <w:rsid w:val="0D3D37F2"/>
    <w:rsid w:val="0D462D5E"/>
    <w:rsid w:val="0D6E60A1"/>
    <w:rsid w:val="0D745238"/>
    <w:rsid w:val="0D7F0F5D"/>
    <w:rsid w:val="0D8A6BE3"/>
    <w:rsid w:val="0DA22EE7"/>
    <w:rsid w:val="0DC50BB6"/>
    <w:rsid w:val="0DEE4240"/>
    <w:rsid w:val="0E0A0A2B"/>
    <w:rsid w:val="0E0E518E"/>
    <w:rsid w:val="0E124C7E"/>
    <w:rsid w:val="0E1A1BE8"/>
    <w:rsid w:val="0E1C4FE4"/>
    <w:rsid w:val="0E2645F3"/>
    <w:rsid w:val="0E334C1E"/>
    <w:rsid w:val="0E337A7A"/>
    <w:rsid w:val="0E39045D"/>
    <w:rsid w:val="0E606087"/>
    <w:rsid w:val="0E63197E"/>
    <w:rsid w:val="0E6A207C"/>
    <w:rsid w:val="0E6E1987"/>
    <w:rsid w:val="0E7C47EE"/>
    <w:rsid w:val="0E910299"/>
    <w:rsid w:val="0EA8326F"/>
    <w:rsid w:val="0EC208E6"/>
    <w:rsid w:val="0ED91C40"/>
    <w:rsid w:val="0EE57E6C"/>
    <w:rsid w:val="0EFB423B"/>
    <w:rsid w:val="0F087E2F"/>
    <w:rsid w:val="0F147A60"/>
    <w:rsid w:val="0F1925A7"/>
    <w:rsid w:val="0F1B4006"/>
    <w:rsid w:val="0F421593"/>
    <w:rsid w:val="0F5622D1"/>
    <w:rsid w:val="0F5850E8"/>
    <w:rsid w:val="0F5C13D1"/>
    <w:rsid w:val="0F5F5CA1"/>
    <w:rsid w:val="0F680533"/>
    <w:rsid w:val="0F751969"/>
    <w:rsid w:val="0F76748F"/>
    <w:rsid w:val="0F930041"/>
    <w:rsid w:val="0F967099"/>
    <w:rsid w:val="0FA14F53"/>
    <w:rsid w:val="0FA40799"/>
    <w:rsid w:val="0FAA623F"/>
    <w:rsid w:val="0FB00BF3"/>
    <w:rsid w:val="0FC57BC1"/>
    <w:rsid w:val="0FD2532C"/>
    <w:rsid w:val="0FE10090"/>
    <w:rsid w:val="0FE268D2"/>
    <w:rsid w:val="100710B2"/>
    <w:rsid w:val="101074FD"/>
    <w:rsid w:val="10275670"/>
    <w:rsid w:val="102B21AE"/>
    <w:rsid w:val="10484987"/>
    <w:rsid w:val="105C48D7"/>
    <w:rsid w:val="105C6FA6"/>
    <w:rsid w:val="10683286"/>
    <w:rsid w:val="10795489"/>
    <w:rsid w:val="107D3B5D"/>
    <w:rsid w:val="109401F4"/>
    <w:rsid w:val="10A5627E"/>
    <w:rsid w:val="10A812EC"/>
    <w:rsid w:val="10B36C33"/>
    <w:rsid w:val="10CD6AFE"/>
    <w:rsid w:val="10D34303"/>
    <w:rsid w:val="10D42A8B"/>
    <w:rsid w:val="10E30B54"/>
    <w:rsid w:val="10E4206F"/>
    <w:rsid w:val="10E943BC"/>
    <w:rsid w:val="10F44B0F"/>
    <w:rsid w:val="10FB3CE2"/>
    <w:rsid w:val="11055836"/>
    <w:rsid w:val="11085E91"/>
    <w:rsid w:val="111331E7"/>
    <w:rsid w:val="11290C5D"/>
    <w:rsid w:val="11313480"/>
    <w:rsid w:val="11333889"/>
    <w:rsid w:val="113A1798"/>
    <w:rsid w:val="11462A46"/>
    <w:rsid w:val="11472EE4"/>
    <w:rsid w:val="1160639C"/>
    <w:rsid w:val="11641C95"/>
    <w:rsid w:val="116C6F41"/>
    <w:rsid w:val="117A14B8"/>
    <w:rsid w:val="1187573A"/>
    <w:rsid w:val="11A64463"/>
    <w:rsid w:val="11B81065"/>
    <w:rsid w:val="11CB3AC2"/>
    <w:rsid w:val="11CE53EB"/>
    <w:rsid w:val="11E4793A"/>
    <w:rsid w:val="11F57951"/>
    <w:rsid w:val="125355A2"/>
    <w:rsid w:val="12626327"/>
    <w:rsid w:val="12816876"/>
    <w:rsid w:val="129C545E"/>
    <w:rsid w:val="12A40822"/>
    <w:rsid w:val="12BE7183"/>
    <w:rsid w:val="12E96647"/>
    <w:rsid w:val="12EB3531"/>
    <w:rsid w:val="12FD7D3B"/>
    <w:rsid w:val="130C4392"/>
    <w:rsid w:val="13144FF5"/>
    <w:rsid w:val="131B42F0"/>
    <w:rsid w:val="131C20FB"/>
    <w:rsid w:val="131E05C3"/>
    <w:rsid w:val="133D3E1D"/>
    <w:rsid w:val="134621D2"/>
    <w:rsid w:val="1360023A"/>
    <w:rsid w:val="13743CE5"/>
    <w:rsid w:val="13946135"/>
    <w:rsid w:val="1396603F"/>
    <w:rsid w:val="139E3BFD"/>
    <w:rsid w:val="13A20852"/>
    <w:rsid w:val="13A31B5E"/>
    <w:rsid w:val="13A45494"/>
    <w:rsid w:val="13BB1914"/>
    <w:rsid w:val="13E8632E"/>
    <w:rsid w:val="13EC5CCF"/>
    <w:rsid w:val="140214F4"/>
    <w:rsid w:val="141B0041"/>
    <w:rsid w:val="141D25CF"/>
    <w:rsid w:val="141E50C9"/>
    <w:rsid w:val="14200E89"/>
    <w:rsid w:val="142E658A"/>
    <w:rsid w:val="143A0A8B"/>
    <w:rsid w:val="143B01C0"/>
    <w:rsid w:val="14496E2C"/>
    <w:rsid w:val="144C7873"/>
    <w:rsid w:val="146B50E8"/>
    <w:rsid w:val="148517E8"/>
    <w:rsid w:val="148B7538"/>
    <w:rsid w:val="149C0824"/>
    <w:rsid w:val="149E2B37"/>
    <w:rsid w:val="14A30D26"/>
    <w:rsid w:val="14B7032D"/>
    <w:rsid w:val="14C111C1"/>
    <w:rsid w:val="14CF33D4"/>
    <w:rsid w:val="14D118F9"/>
    <w:rsid w:val="14F670A8"/>
    <w:rsid w:val="14F9337C"/>
    <w:rsid w:val="150F3AF8"/>
    <w:rsid w:val="151439D2"/>
    <w:rsid w:val="151724F4"/>
    <w:rsid w:val="151B4EE0"/>
    <w:rsid w:val="152A1FF3"/>
    <w:rsid w:val="15396844"/>
    <w:rsid w:val="153A2C2A"/>
    <w:rsid w:val="153C69C6"/>
    <w:rsid w:val="15497022"/>
    <w:rsid w:val="1558223C"/>
    <w:rsid w:val="155D0ED5"/>
    <w:rsid w:val="15631A96"/>
    <w:rsid w:val="156D6C3E"/>
    <w:rsid w:val="15724539"/>
    <w:rsid w:val="1576779A"/>
    <w:rsid w:val="1585067D"/>
    <w:rsid w:val="15907FDC"/>
    <w:rsid w:val="159468C1"/>
    <w:rsid w:val="15AB0F37"/>
    <w:rsid w:val="15B8138A"/>
    <w:rsid w:val="15BC5B69"/>
    <w:rsid w:val="15C27EDB"/>
    <w:rsid w:val="15D06D91"/>
    <w:rsid w:val="15D464FA"/>
    <w:rsid w:val="15E51591"/>
    <w:rsid w:val="15EC04AB"/>
    <w:rsid w:val="15EC2AF6"/>
    <w:rsid w:val="160F0770"/>
    <w:rsid w:val="16114E0F"/>
    <w:rsid w:val="1617101F"/>
    <w:rsid w:val="16407D62"/>
    <w:rsid w:val="16481B85"/>
    <w:rsid w:val="164C2CF7"/>
    <w:rsid w:val="164E081E"/>
    <w:rsid w:val="16504E7A"/>
    <w:rsid w:val="16600424"/>
    <w:rsid w:val="166049C5"/>
    <w:rsid w:val="166221AA"/>
    <w:rsid w:val="167504A0"/>
    <w:rsid w:val="16797F90"/>
    <w:rsid w:val="168A56C6"/>
    <w:rsid w:val="168F3833"/>
    <w:rsid w:val="16941135"/>
    <w:rsid w:val="1699290F"/>
    <w:rsid w:val="16AB3EC2"/>
    <w:rsid w:val="16AE07B1"/>
    <w:rsid w:val="16B5427B"/>
    <w:rsid w:val="16C3120C"/>
    <w:rsid w:val="16F70EB5"/>
    <w:rsid w:val="17253C74"/>
    <w:rsid w:val="172872C1"/>
    <w:rsid w:val="174A670A"/>
    <w:rsid w:val="174D4F79"/>
    <w:rsid w:val="176127D3"/>
    <w:rsid w:val="176A5B2B"/>
    <w:rsid w:val="176F3141"/>
    <w:rsid w:val="17767F77"/>
    <w:rsid w:val="17771379"/>
    <w:rsid w:val="17847FC2"/>
    <w:rsid w:val="178624E4"/>
    <w:rsid w:val="17910A86"/>
    <w:rsid w:val="17993CB2"/>
    <w:rsid w:val="17B4766F"/>
    <w:rsid w:val="17D468F0"/>
    <w:rsid w:val="17E02276"/>
    <w:rsid w:val="17E1714A"/>
    <w:rsid w:val="18192A44"/>
    <w:rsid w:val="182818DB"/>
    <w:rsid w:val="183879D7"/>
    <w:rsid w:val="18502F73"/>
    <w:rsid w:val="18533AED"/>
    <w:rsid w:val="18586850"/>
    <w:rsid w:val="185A7C04"/>
    <w:rsid w:val="18626802"/>
    <w:rsid w:val="1881312C"/>
    <w:rsid w:val="189741B2"/>
    <w:rsid w:val="18A23C94"/>
    <w:rsid w:val="18C179CD"/>
    <w:rsid w:val="18DA6866"/>
    <w:rsid w:val="18DE057F"/>
    <w:rsid w:val="18E45469"/>
    <w:rsid w:val="18EB2C9C"/>
    <w:rsid w:val="18EC6B75"/>
    <w:rsid w:val="18EF1F80"/>
    <w:rsid w:val="190A3949"/>
    <w:rsid w:val="192708E2"/>
    <w:rsid w:val="19836A30"/>
    <w:rsid w:val="1990114D"/>
    <w:rsid w:val="19A3269A"/>
    <w:rsid w:val="19C304FD"/>
    <w:rsid w:val="19CD2C0F"/>
    <w:rsid w:val="19DB0058"/>
    <w:rsid w:val="19DB061A"/>
    <w:rsid w:val="19DC6394"/>
    <w:rsid w:val="19F811CC"/>
    <w:rsid w:val="19FB17FC"/>
    <w:rsid w:val="1A0772DC"/>
    <w:rsid w:val="1A143B2C"/>
    <w:rsid w:val="1A20374B"/>
    <w:rsid w:val="1A295829"/>
    <w:rsid w:val="1A350442"/>
    <w:rsid w:val="1A367A00"/>
    <w:rsid w:val="1A400CBF"/>
    <w:rsid w:val="1A420699"/>
    <w:rsid w:val="1A422201"/>
    <w:rsid w:val="1A50725A"/>
    <w:rsid w:val="1A515E3D"/>
    <w:rsid w:val="1A7176E9"/>
    <w:rsid w:val="1A842754"/>
    <w:rsid w:val="1A89451A"/>
    <w:rsid w:val="1AB33C6D"/>
    <w:rsid w:val="1AC63078"/>
    <w:rsid w:val="1ACD59D7"/>
    <w:rsid w:val="1AED4B38"/>
    <w:rsid w:val="1AF71484"/>
    <w:rsid w:val="1B162E37"/>
    <w:rsid w:val="1B5B65FA"/>
    <w:rsid w:val="1B7F74AC"/>
    <w:rsid w:val="1B8A0CF5"/>
    <w:rsid w:val="1B9413C8"/>
    <w:rsid w:val="1B9F0845"/>
    <w:rsid w:val="1BDD69B7"/>
    <w:rsid w:val="1BE872A1"/>
    <w:rsid w:val="1C146065"/>
    <w:rsid w:val="1C1C5781"/>
    <w:rsid w:val="1C47468D"/>
    <w:rsid w:val="1C4C7E05"/>
    <w:rsid w:val="1C52438D"/>
    <w:rsid w:val="1C5A4540"/>
    <w:rsid w:val="1C7106F0"/>
    <w:rsid w:val="1C7C4947"/>
    <w:rsid w:val="1C94621A"/>
    <w:rsid w:val="1CA94A00"/>
    <w:rsid w:val="1CB343D5"/>
    <w:rsid w:val="1CB924A3"/>
    <w:rsid w:val="1CBD37E7"/>
    <w:rsid w:val="1CD26B18"/>
    <w:rsid w:val="1CD34549"/>
    <w:rsid w:val="1CD47DB4"/>
    <w:rsid w:val="1CD8551B"/>
    <w:rsid w:val="1CDF48C5"/>
    <w:rsid w:val="1CE0094F"/>
    <w:rsid w:val="1CE123EB"/>
    <w:rsid w:val="1CF60774"/>
    <w:rsid w:val="1D0A000F"/>
    <w:rsid w:val="1D1F1D81"/>
    <w:rsid w:val="1D37451A"/>
    <w:rsid w:val="1D3764AF"/>
    <w:rsid w:val="1D4C17AE"/>
    <w:rsid w:val="1D4F55EB"/>
    <w:rsid w:val="1D6C348C"/>
    <w:rsid w:val="1D6D3C7F"/>
    <w:rsid w:val="1D7B30B0"/>
    <w:rsid w:val="1D7E7B9F"/>
    <w:rsid w:val="1D84721B"/>
    <w:rsid w:val="1DA132CE"/>
    <w:rsid w:val="1DA710FC"/>
    <w:rsid w:val="1DB25B36"/>
    <w:rsid w:val="1DB9452C"/>
    <w:rsid w:val="1DD7245C"/>
    <w:rsid w:val="1DDE524F"/>
    <w:rsid w:val="1DE877AA"/>
    <w:rsid w:val="1DF04C6C"/>
    <w:rsid w:val="1DF93765"/>
    <w:rsid w:val="1E162569"/>
    <w:rsid w:val="1E2E6166"/>
    <w:rsid w:val="1E3173A3"/>
    <w:rsid w:val="1E5F672D"/>
    <w:rsid w:val="1E685864"/>
    <w:rsid w:val="1E6D7CAF"/>
    <w:rsid w:val="1E875215"/>
    <w:rsid w:val="1E8C45D9"/>
    <w:rsid w:val="1E9B171D"/>
    <w:rsid w:val="1E9E157D"/>
    <w:rsid w:val="1EA4705E"/>
    <w:rsid w:val="1EBA561C"/>
    <w:rsid w:val="1EE24881"/>
    <w:rsid w:val="1EEB532C"/>
    <w:rsid w:val="1F0B3592"/>
    <w:rsid w:val="1F2F4131"/>
    <w:rsid w:val="1F372797"/>
    <w:rsid w:val="1F6317DE"/>
    <w:rsid w:val="1F6966C8"/>
    <w:rsid w:val="1F6A6EAE"/>
    <w:rsid w:val="1F6E6866"/>
    <w:rsid w:val="1F72557D"/>
    <w:rsid w:val="1F7D1AF9"/>
    <w:rsid w:val="1F8E59B8"/>
    <w:rsid w:val="1FB02549"/>
    <w:rsid w:val="1FBA6F24"/>
    <w:rsid w:val="1FCB1131"/>
    <w:rsid w:val="1FE521F3"/>
    <w:rsid w:val="1FEF4E1F"/>
    <w:rsid w:val="2000527E"/>
    <w:rsid w:val="20012DA5"/>
    <w:rsid w:val="201E181B"/>
    <w:rsid w:val="202978B1"/>
    <w:rsid w:val="20327702"/>
    <w:rsid w:val="203767C6"/>
    <w:rsid w:val="203A47F1"/>
    <w:rsid w:val="204213F3"/>
    <w:rsid w:val="204D457A"/>
    <w:rsid w:val="20601E9B"/>
    <w:rsid w:val="20615FBF"/>
    <w:rsid w:val="2067586A"/>
    <w:rsid w:val="206C46C2"/>
    <w:rsid w:val="20746C50"/>
    <w:rsid w:val="208E0257"/>
    <w:rsid w:val="209E4D89"/>
    <w:rsid w:val="20A17A40"/>
    <w:rsid w:val="20AA51EA"/>
    <w:rsid w:val="20B41BC5"/>
    <w:rsid w:val="20C66F34"/>
    <w:rsid w:val="20CB65E1"/>
    <w:rsid w:val="20E34258"/>
    <w:rsid w:val="20EA3D9E"/>
    <w:rsid w:val="20EC4DFB"/>
    <w:rsid w:val="20FF2BCB"/>
    <w:rsid w:val="21166835"/>
    <w:rsid w:val="21231DD3"/>
    <w:rsid w:val="212343F7"/>
    <w:rsid w:val="21242F74"/>
    <w:rsid w:val="212F00F4"/>
    <w:rsid w:val="213E6848"/>
    <w:rsid w:val="215238DB"/>
    <w:rsid w:val="21562C7C"/>
    <w:rsid w:val="21570ECE"/>
    <w:rsid w:val="215C4736"/>
    <w:rsid w:val="21837F15"/>
    <w:rsid w:val="218E547E"/>
    <w:rsid w:val="2190618E"/>
    <w:rsid w:val="21937A2C"/>
    <w:rsid w:val="21AD1366"/>
    <w:rsid w:val="21B04A82"/>
    <w:rsid w:val="21B82E88"/>
    <w:rsid w:val="21C81ABC"/>
    <w:rsid w:val="21DA38AD"/>
    <w:rsid w:val="21E95146"/>
    <w:rsid w:val="21FF50C2"/>
    <w:rsid w:val="22254A38"/>
    <w:rsid w:val="223B434C"/>
    <w:rsid w:val="224B7871"/>
    <w:rsid w:val="224D0523"/>
    <w:rsid w:val="22574EFE"/>
    <w:rsid w:val="2268710B"/>
    <w:rsid w:val="22765384"/>
    <w:rsid w:val="227B0BEC"/>
    <w:rsid w:val="228127CE"/>
    <w:rsid w:val="22925F36"/>
    <w:rsid w:val="22947337"/>
    <w:rsid w:val="22CC31F6"/>
    <w:rsid w:val="22D12F02"/>
    <w:rsid w:val="22DA60FF"/>
    <w:rsid w:val="22F64717"/>
    <w:rsid w:val="23056708"/>
    <w:rsid w:val="232442AC"/>
    <w:rsid w:val="233C7135"/>
    <w:rsid w:val="23522AED"/>
    <w:rsid w:val="235F0836"/>
    <w:rsid w:val="2378143E"/>
    <w:rsid w:val="23902475"/>
    <w:rsid w:val="23A6613D"/>
    <w:rsid w:val="23B60B3C"/>
    <w:rsid w:val="23BA3996"/>
    <w:rsid w:val="23C52378"/>
    <w:rsid w:val="23CE5299"/>
    <w:rsid w:val="23F06621"/>
    <w:rsid w:val="24012D60"/>
    <w:rsid w:val="240670A5"/>
    <w:rsid w:val="240F6FE6"/>
    <w:rsid w:val="241624FB"/>
    <w:rsid w:val="241E70FB"/>
    <w:rsid w:val="242A6F11"/>
    <w:rsid w:val="243C63D5"/>
    <w:rsid w:val="243E7AFB"/>
    <w:rsid w:val="24482D50"/>
    <w:rsid w:val="244B35B4"/>
    <w:rsid w:val="245A3D7A"/>
    <w:rsid w:val="24635DDC"/>
    <w:rsid w:val="24763D61"/>
    <w:rsid w:val="24831FDA"/>
    <w:rsid w:val="248857C9"/>
    <w:rsid w:val="24A62471"/>
    <w:rsid w:val="24B30B11"/>
    <w:rsid w:val="24BD7479"/>
    <w:rsid w:val="24C83EE4"/>
    <w:rsid w:val="250B47F3"/>
    <w:rsid w:val="25350D03"/>
    <w:rsid w:val="253B0B07"/>
    <w:rsid w:val="25465F67"/>
    <w:rsid w:val="25733DFD"/>
    <w:rsid w:val="259049AF"/>
    <w:rsid w:val="25965D3D"/>
    <w:rsid w:val="25983863"/>
    <w:rsid w:val="25A6613C"/>
    <w:rsid w:val="25A97AD1"/>
    <w:rsid w:val="25AB5145"/>
    <w:rsid w:val="25AE4927"/>
    <w:rsid w:val="25C82446"/>
    <w:rsid w:val="25CF17EB"/>
    <w:rsid w:val="25D2075A"/>
    <w:rsid w:val="25EC1034"/>
    <w:rsid w:val="25EE2C56"/>
    <w:rsid w:val="260050E3"/>
    <w:rsid w:val="261D4293"/>
    <w:rsid w:val="26217CFD"/>
    <w:rsid w:val="26250EA4"/>
    <w:rsid w:val="262F3190"/>
    <w:rsid w:val="26323CB8"/>
    <w:rsid w:val="263C086C"/>
    <w:rsid w:val="264127BC"/>
    <w:rsid w:val="26442069"/>
    <w:rsid w:val="267C3185"/>
    <w:rsid w:val="2688356A"/>
    <w:rsid w:val="2689060F"/>
    <w:rsid w:val="26A1499A"/>
    <w:rsid w:val="26AA7CF2"/>
    <w:rsid w:val="26C80881"/>
    <w:rsid w:val="26CD1C32"/>
    <w:rsid w:val="26D7660D"/>
    <w:rsid w:val="26DB594D"/>
    <w:rsid w:val="26DE387C"/>
    <w:rsid w:val="26DF753D"/>
    <w:rsid w:val="26EC0975"/>
    <w:rsid w:val="27194E78"/>
    <w:rsid w:val="27197FB6"/>
    <w:rsid w:val="27242053"/>
    <w:rsid w:val="272730F1"/>
    <w:rsid w:val="273D46C2"/>
    <w:rsid w:val="274D63E9"/>
    <w:rsid w:val="274E2D73"/>
    <w:rsid w:val="276854B7"/>
    <w:rsid w:val="276E04CD"/>
    <w:rsid w:val="27856069"/>
    <w:rsid w:val="278D7C5E"/>
    <w:rsid w:val="279767CB"/>
    <w:rsid w:val="27BC1756"/>
    <w:rsid w:val="27BC5F2F"/>
    <w:rsid w:val="27C22895"/>
    <w:rsid w:val="27CB4661"/>
    <w:rsid w:val="27D019DA"/>
    <w:rsid w:val="27D86F5B"/>
    <w:rsid w:val="27DC212D"/>
    <w:rsid w:val="27EE6FF6"/>
    <w:rsid w:val="28033B5E"/>
    <w:rsid w:val="28074CD0"/>
    <w:rsid w:val="282F380E"/>
    <w:rsid w:val="28344C29"/>
    <w:rsid w:val="285D2B42"/>
    <w:rsid w:val="285F68BA"/>
    <w:rsid w:val="28A50341"/>
    <w:rsid w:val="28A93AA7"/>
    <w:rsid w:val="28AA3EC8"/>
    <w:rsid w:val="28AB7D51"/>
    <w:rsid w:val="28BA6B86"/>
    <w:rsid w:val="28D5498A"/>
    <w:rsid w:val="28DB3088"/>
    <w:rsid w:val="28EF7C3E"/>
    <w:rsid w:val="28FF769E"/>
    <w:rsid w:val="29006CED"/>
    <w:rsid w:val="290E77C8"/>
    <w:rsid w:val="29133651"/>
    <w:rsid w:val="2927562A"/>
    <w:rsid w:val="294349CB"/>
    <w:rsid w:val="29480D4F"/>
    <w:rsid w:val="29613037"/>
    <w:rsid w:val="29746395"/>
    <w:rsid w:val="29756479"/>
    <w:rsid w:val="297E01B4"/>
    <w:rsid w:val="297F5466"/>
    <w:rsid w:val="2992741D"/>
    <w:rsid w:val="29B50E88"/>
    <w:rsid w:val="29B93765"/>
    <w:rsid w:val="29C3613A"/>
    <w:rsid w:val="29C40B22"/>
    <w:rsid w:val="29C966E1"/>
    <w:rsid w:val="29CA25D3"/>
    <w:rsid w:val="29D137E8"/>
    <w:rsid w:val="29D55C79"/>
    <w:rsid w:val="29EE439A"/>
    <w:rsid w:val="29FD08AE"/>
    <w:rsid w:val="2A0155AC"/>
    <w:rsid w:val="2A1F27A5"/>
    <w:rsid w:val="2A37300A"/>
    <w:rsid w:val="2A39657A"/>
    <w:rsid w:val="2A421ADC"/>
    <w:rsid w:val="2A53244F"/>
    <w:rsid w:val="2A570191"/>
    <w:rsid w:val="2A5749FC"/>
    <w:rsid w:val="2A6B1546"/>
    <w:rsid w:val="2A701253"/>
    <w:rsid w:val="2A9C2048"/>
    <w:rsid w:val="2A9E05DA"/>
    <w:rsid w:val="2AA91D98"/>
    <w:rsid w:val="2ADA66CC"/>
    <w:rsid w:val="2AF2541E"/>
    <w:rsid w:val="2B0A0D5F"/>
    <w:rsid w:val="2B0A6FB1"/>
    <w:rsid w:val="2B1C0A93"/>
    <w:rsid w:val="2B4A1E7A"/>
    <w:rsid w:val="2B5841C1"/>
    <w:rsid w:val="2B5C2194"/>
    <w:rsid w:val="2B7408CF"/>
    <w:rsid w:val="2B8E33C3"/>
    <w:rsid w:val="2B8F448B"/>
    <w:rsid w:val="2B8F74B6"/>
    <w:rsid w:val="2BA42A8A"/>
    <w:rsid w:val="2BAD264D"/>
    <w:rsid w:val="2BB87458"/>
    <w:rsid w:val="2BBE4B16"/>
    <w:rsid w:val="2BBF1BD7"/>
    <w:rsid w:val="2BD00910"/>
    <w:rsid w:val="2BDF0A17"/>
    <w:rsid w:val="2BE7396B"/>
    <w:rsid w:val="2BFD6B16"/>
    <w:rsid w:val="2C061F3C"/>
    <w:rsid w:val="2C0657A4"/>
    <w:rsid w:val="2C066883"/>
    <w:rsid w:val="2C0D21B1"/>
    <w:rsid w:val="2C155C0E"/>
    <w:rsid w:val="2C2456CA"/>
    <w:rsid w:val="2C28298A"/>
    <w:rsid w:val="2C3C2B42"/>
    <w:rsid w:val="2C576B89"/>
    <w:rsid w:val="2C622E1D"/>
    <w:rsid w:val="2C7F290C"/>
    <w:rsid w:val="2C90798A"/>
    <w:rsid w:val="2CA20917"/>
    <w:rsid w:val="2CBF5B79"/>
    <w:rsid w:val="2CDA0C05"/>
    <w:rsid w:val="2CE455E0"/>
    <w:rsid w:val="2D14044A"/>
    <w:rsid w:val="2D2C20F4"/>
    <w:rsid w:val="2D306F11"/>
    <w:rsid w:val="2D371BB4"/>
    <w:rsid w:val="2D3E2F42"/>
    <w:rsid w:val="2D460FD6"/>
    <w:rsid w:val="2D470083"/>
    <w:rsid w:val="2D487F1F"/>
    <w:rsid w:val="2D5F7CB2"/>
    <w:rsid w:val="2D623DDA"/>
    <w:rsid w:val="2D6F1493"/>
    <w:rsid w:val="2D766B80"/>
    <w:rsid w:val="2D7F400A"/>
    <w:rsid w:val="2D823554"/>
    <w:rsid w:val="2D872B3B"/>
    <w:rsid w:val="2D8C63A3"/>
    <w:rsid w:val="2D957971"/>
    <w:rsid w:val="2DAB7EBB"/>
    <w:rsid w:val="2DAD00C8"/>
    <w:rsid w:val="2DAD35B4"/>
    <w:rsid w:val="2DBA317B"/>
    <w:rsid w:val="2DC35A89"/>
    <w:rsid w:val="2DD37B2E"/>
    <w:rsid w:val="2E0E666A"/>
    <w:rsid w:val="2E262354"/>
    <w:rsid w:val="2E3031D3"/>
    <w:rsid w:val="2E471973"/>
    <w:rsid w:val="2E4C0F71"/>
    <w:rsid w:val="2E5D389C"/>
    <w:rsid w:val="2E642E7C"/>
    <w:rsid w:val="2E6D4F70"/>
    <w:rsid w:val="2E734E6D"/>
    <w:rsid w:val="2E89346F"/>
    <w:rsid w:val="2E8B40B8"/>
    <w:rsid w:val="2EAC037F"/>
    <w:rsid w:val="2EBC000D"/>
    <w:rsid w:val="2ED24FCE"/>
    <w:rsid w:val="2F065CE2"/>
    <w:rsid w:val="2F0B0C0B"/>
    <w:rsid w:val="2F0E4B96"/>
    <w:rsid w:val="2F7719E8"/>
    <w:rsid w:val="2F7B4FA2"/>
    <w:rsid w:val="2F7E6F8E"/>
    <w:rsid w:val="2F836C9F"/>
    <w:rsid w:val="2F961D80"/>
    <w:rsid w:val="2FAD7A6F"/>
    <w:rsid w:val="2FB642D1"/>
    <w:rsid w:val="2FC71E49"/>
    <w:rsid w:val="2FD933F6"/>
    <w:rsid w:val="2FE31AD2"/>
    <w:rsid w:val="30086CAC"/>
    <w:rsid w:val="301E5C37"/>
    <w:rsid w:val="302746ED"/>
    <w:rsid w:val="302F4510"/>
    <w:rsid w:val="304200DA"/>
    <w:rsid w:val="305F1B4D"/>
    <w:rsid w:val="307E6331"/>
    <w:rsid w:val="30896BCA"/>
    <w:rsid w:val="30996F68"/>
    <w:rsid w:val="309C4B4F"/>
    <w:rsid w:val="30B21544"/>
    <w:rsid w:val="30B401E5"/>
    <w:rsid w:val="30D7574D"/>
    <w:rsid w:val="30D844BC"/>
    <w:rsid w:val="30DF0473"/>
    <w:rsid w:val="30EC388A"/>
    <w:rsid w:val="30FB5129"/>
    <w:rsid w:val="31097D0B"/>
    <w:rsid w:val="31206994"/>
    <w:rsid w:val="31245BB5"/>
    <w:rsid w:val="31265FED"/>
    <w:rsid w:val="312811AB"/>
    <w:rsid w:val="313B7B9E"/>
    <w:rsid w:val="31445C96"/>
    <w:rsid w:val="31485649"/>
    <w:rsid w:val="31552F50"/>
    <w:rsid w:val="315A40C3"/>
    <w:rsid w:val="3179279B"/>
    <w:rsid w:val="31844CA0"/>
    <w:rsid w:val="31992E3D"/>
    <w:rsid w:val="31AB0114"/>
    <w:rsid w:val="31BE0AF5"/>
    <w:rsid w:val="31C36052"/>
    <w:rsid w:val="31D2228D"/>
    <w:rsid w:val="31E63903"/>
    <w:rsid w:val="31EA2BE5"/>
    <w:rsid w:val="31F05CAB"/>
    <w:rsid w:val="3218343C"/>
    <w:rsid w:val="32424209"/>
    <w:rsid w:val="324803BF"/>
    <w:rsid w:val="325178B5"/>
    <w:rsid w:val="32646230"/>
    <w:rsid w:val="32694A7A"/>
    <w:rsid w:val="32716AAE"/>
    <w:rsid w:val="327249DF"/>
    <w:rsid w:val="32782449"/>
    <w:rsid w:val="327C753A"/>
    <w:rsid w:val="328533C1"/>
    <w:rsid w:val="32B044F4"/>
    <w:rsid w:val="32C91500"/>
    <w:rsid w:val="3301513E"/>
    <w:rsid w:val="331A7FAD"/>
    <w:rsid w:val="33255E05"/>
    <w:rsid w:val="333218E2"/>
    <w:rsid w:val="33751688"/>
    <w:rsid w:val="337C6572"/>
    <w:rsid w:val="33A00081"/>
    <w:rsid w:val="33BB0DF2"/>
    <w:rsid w:val="33BF0D95"/>
    <w:rsid w:val="33CF6FEA"/>
    <w:rsid w:val="33E12879"/>
    <w:rsid w:val="33EF4F96"/>
    <w:rsid w:val="33F7221B"/>
    <w:rsid w:val="33FB393B"/>
    <w:rsid w:val="340A0022"/>
    <w:rsid w:val="34142C4F"/>
    <w:rsid w:val="341727D3"/>
    <w:rsid w:val="341B222F"/>
    <w:rsid w:val="341D1505"/>
    <w:rsid w:val="341E1D1F"/>
    <w:rsid w:val="34297241"/>
    <w:rsid w:val="34360E17"/>
    <w:rsid w:val="343A1261"/>
    <w:rsid w:val="345762FD"/>
    <w:rsid w:val="346017FC"/>
    <w:rsid w:val="349B3370"/>
    <w:rsid w:val="34D44341"/>
    <w:rsid w:val="34EB1311"/>
    <w:rsid w:val="34F03DC0"/>
    <w:rsid w:val="34F9125B"/>
    <w:rsid w:val="34FA09EA"/>
    <w:rsid w:val="35064B82"/>
    <w:rsid w:val="351272C4"/>
    <w:rsid w:val="35154937"/>
    <w:rsid w:val="35266513"/>
    <w:rsid w:val="352E7D40"/>
    <w:rsid w:val="35380BBF"/>
    <w:rsid w:val="353A3A64"/>
    <w:rsid w:val="354221D5"/>
    <w:rsid w:val="354A65F0"/>
    <w:rsid w:val="354B444E"/>
    <w:rsid w:val="356419B4"/>
    <w:rsid w:val="35756439"/>
    <w:rsid w:val="35853DF1"/>
    <w:rsid w:val="359978AF"/>
    <w:rsid w:val="35A16764"/>
    <w:rsid w:val="35A85D44"/>
    <w:rsid w:val="35BC6E39"/>
    <w:rsid w:val="35BF6BEA"/>
    <w:rsid w:val="35C020D4"/>
    <w:rsid w:val="35C2521A"/>
    <w:rsid w:val="35DB7EC8"/>
    <w:rsid w:val="35DE1766"/>
    <w:rsid w:val="35FA4AC4"/>
    <w:rsid w:val="36017203"/>
    <w:rsid w:val="36380CE0"/>
    <w:rsid w:val="367F4CF7"/>
    <w:rsid w:val="368816D2"/>
    <w:rsid w:val="3697028C"/>
    <w:rsid w:val="3699568D"/>
    <w:rsid w:val="36AE1EFF"/>
    <w:rsid w:val="36C24BE4"/>
    <w:rsid w:val="36C546D4"/>
    <w:rsid w:val="36CB412E"/>
    <w:rsid w:val="36D241BB"/>
    <w:rsid w:val="36EC7EB3"/>
    <w:rsid w:val="3705164D"/>
    <w:rsid w:val="37105372"/>
    <w:rsid w:val="371C1D94"/>
    <w:rsid w:val="371D1E1A"/>
    <w:rsid w:val="372633C5"/>
    <w:rsid w:val="372B2789"/>
    <w:rsid w:val="375A306E"/>
    <w:rsid w:val="37764CBD"/>
    <w:rsid w:val="378D53C9"/>
    <w:rsid w:val="379406B9"/>
    <w:rsid w:val="379F6C20"/>
    <w:rsid w:val="37A421C0"/>
    <w:rsid w:val="37A94BA2"/>
    <w:rsid w:val="37CB5D1A"/>
    <w:rsid w:val="37CF154C"/>
    <w:rsid w:val="37D23B47"/>
    <w:rsid w:val="37E1109A"/>
    <w:rsid w:val="38141050"/>
    <w:rsid w:val="3817149D"/>
    <w:rsid w:val="38213B8C"/>
    <w:rsid w:val="386046B4"/>
    <w:rsid w:val="386772E1"/>
    <w:rsid w:val="38741F0E"/>
    <w:rsid w:val="38942674"/>
    <w:rsid w:val="389D2E4B"/>
    <w:rsid w:val="38B95724"/>
    <w:rsid w:val="38C727A6"/>
    <w:rsid w:val="38EF77E6"/>
    <w:rsid w:val="38F8669B"/>
    <w:rsid w:val="39194C1E"/>
    <w:rsid w:val="39477622"/>
    <w:rsid w:val="39486CC3"/>
    <w:rsid w:val="3957530A"/>
    <w:rsid w:val="39644B48"/>
    <w:rsid w:val="39696FD5"/>
    <w:rsid w:val="396977A4"/>
    <w:rsid w:val="398B0882"/>
    <w:rsid w:val="399C796E"/>
    <w:rsid w:val="39A14F85"/>
    <w:rsid w:val="39A44A75"/>
    <w:rsid w:val="39A83146"/>
    <w:rsid w:val="39CE564E"/>
    <w:rsid w:val="39DD3CC4"/>
    <w:rsid w:val="39F71049"/>
    <w:rsid w:val="39FA34CD"/>
    <w:rsid w:val="3A0349B2"/>
    <w:rsid w:val="3A0948D8"/>
    <w:rsid w:val="3A15327D"/>
    <w:rsid w:val="3A1A6AE5"/>
    <w:rsid w:val="3A50432A"/>
    <w:rsid w:val="3A52002D"/>
    <w:rsid w:val="3A555D6F"/>
    <w:rsid w:val="3A6C423E"/>
    <w:rsid w:val="3A8B353F"/>
    <w:rsid w:val="3AA75652"/>
    <w:rsid w:val="3AAF1923"/>
    <w:rsid w:val="3ACB1C3B"/>
    <w:rsid w:val="3AF64E5C"/>
    <w:rsid w:val="3AFB5CD8"/>
    <w:rsid w:val="3AFD61EB"/>
    <w:rsid w:val="3B194FEF"/>
    <w:rsid w:val="3B1F0857"/>
    <w:rsid w:val="3B2075C0"/>
    <w:rsid w:val="3B34414F"/>
    <w:rsid w:val="3B40257B"/>
    <w:rsid w:val="3B402F5F"/>
    <w:rsid w:val="3B510614"/>
    <w:rsid w:val="3B77292C"/>
    <w:rsid w:val="3B7B35B3"/>
    <w:rsid w:val="3B8E778B"/>
    <w:rsid w:val="3B953DBD"/>
    <w:rsid w:val="3B9C7128"/>
    <w:rsid w:val="3BAE1BDB"/>
    <w:rsid w:val="3BB01727"/>
    <w:rsid w:val="3BB371F1"/>
    <w:rsid w:val="3BC136BC"/>
    <w:rsid w:val="3BC9425D"/>
    <w:rsid w:val="3BCC2061"/>
    <w:rsid w:val="3BD274A3"/>
    <w:rsid w:val="3BF21AC7"/>
    <w:rsid w:val="3BFA4E20"/>
    <w:rsid w:val="3C053B03"/>
    <w:rsid w:val="3C0E3623"/>
    <w:rsid w:val="3C176F98"/>
    <w:rsid w:val="3C1A2DCC"/>
    <w:rsid w:val="3C253932"/>
    <w:rsid w:val="3C2B6D87"/>
    <w:rsid w:val="3C2E5D9B"/>
    <w:rsid w:val="3C37783A"/>
    <w:rsid w:val="3C7E335B"/>
    <w:rsid w:val="3C964F89"/>
    <w:rsid w:val="3CB541F2"/>
    <w:rsid w:val="3CBF4B32"/>
    <w:rsid w:val="3CCE67A9"/>
    <w:rsid w:val="3CD64EEA"/>
    <w:rsid w:val="3CE05DC4"/>
    <w:rsid w:val="3CF47AC1"/>
    <w:rsid w:val="3CFB49AC"/>
    <w:rsid w:val="3D04470C"/>
    <w:rsid w:val="3D0D71A8"/>
    <w:rsid w:val="3D2362EC"/>
    <w:rsid w:val="3D2F3B4C"/>
    <w:rsid w:val="3D31714F"/>
    <w:rsid w:val="3D521142"/>
    <w:rsid w:val="3D572E96"/>
    <w:rsid w:val="3D617264"/>
    <w:rsid w:val="3D677E92"/>
    <w:rsid w:val="3D803DEA"/>
    <w:rsid w:val="3D88265E"/>
    <w:rsid w:val="3DB17760"/>
    <w:rsid w:val="3DBE0E38"/>
    <w:rsid w:val="3DC54B88"/>
    <w:rsid w:val="3DE61E54"/>
    <w:rsid w:val="3DED69EA"/>
    <w:rsid w:val="3E036DD0"/>
    <w:rsid w:val="3E157CEF"/>
    <w:rsid w:val="3E2607ED"/>
    <w:rsid w:val="3E497999"/>
    <w:rsid w:val="3E5D51F2"/>
    <w:rsid w:val="3E70009E"/>
    <w:rsid w:val="3E7E7642"/>
    <w:rsid w:val="3E907C2F"/>
    <w:rsid w:val="3EA55EAC"/>
    <w:rsid w:val="3EB23790"/>
    <w:rsid w:val="3EBE05AD"/>
    <w:rsid w:val="3EBF7C5B"/>
    <w:rsid w:val="3EC8666C"/>
    <w:rsid w:val="3ED11D8F"/>
    <w:rsid w:val="3EED47C8"/>
    <w:rsid w:val="3EEE270C"/>
    <w:rsid w:val="3EF45B57"/>
    <w:rsid w:val="3EFD3E96"/>
    <w:rsid w:val="3F1251DD"/>
    <w:rsid w:val="3F19736B"/>
    <w:rsid w:val="3F2226C4"/>
    <w:rsid w:val="3F316589"/>
    <w:rsid w:val="3F3323D2"/>
    <w:rsid w:val="3F3E0626"/>
    <w:rsid w:val="3F483BB5"/>
    <w:rsid w:val="3F4E170B"/>
    <w:rsid w:val="3F593C0C"/>
    <w:rsid w:val="3F5E0662"/>
    <w:rsid w:val="3F636838"/>
    <w:rsid w:val="3F803F00"/>
    <w:rsid w:val="3F984734"/>
    <w:rsid w:val="3F9C2EF7"/>
    <w:rsid w:val="3FAD337C"/>
    <w:rsid w:val="3FAE3F57"/>
    <w:rsid w:val="3FD15B73"/>
    <w:rsid w:val="3FEE5F6C"/>
    <w:rsid w:val="3FF322B2"/>
    <w:rsid w:val="40094AB4"/>
    <w:rsid w:val="400E4EFB"/>
    <w:rsid w:val="4013025E"/>
    <w:rsid w:val="40383B92"/>
    <w:rsid w:val="40402324"/>
    <w:rsid w:val="4041680B"/>
    <w:rsid w:val="404D3645"/>
    <w:rsid w:val="405C2B51"/>
    <w:rsid w:val="405F2FA3"/>
    <w:rsid w:val="40624D42"/>
    <w:rsid w:val="406639D9"/>
    <w:rsid w:val="406C796F"/>
    <w:rsid w:val="406D5E19"/>
    <w:rsid w:val="40820FB6"/>
    <w:rsid w:val="4092498D"/>
    <w:rsid w:val="40960C0D"/>
    <w:rsid w:val="40A06EF8"/>
    <w:rsid w:val="40F40F69"/>
    <w:rsid w:val="40F97454"/>
    <w:rsid w:val="411057B1"/>
    <w:rsid w:val="41150478"/>
    <w:rsid w:val="412A1D04"/>
    <w:rsid w:val="413B5CBF"/>
    <w:rsid w:val="413F350F"/>
    <w:rsid w:val="41406E31"/>
    <w:rsid w:val="41410DFB"/>
    <w:rsid w:val="41554EFC"/>
    <w:rsid w:val="415B12DA"/>
    <w:rsid w:val="416F3BBA"/>
    <w:rsid w:val="417C1C5F"/>
    <w:rsid w:val="418D7E95"/>
    <w:rsid w:val="41986C6D"/>
    <w:rsid w:val="419A3E69"/>
    <w:rsid w:val="419B346B"/>
    <w:rsid w:val="41AA258E"/>
    <w:rsid w:val="41B810BD"/>
    <w:rsid w:val="41DD1EC1"/>
    <w:rsid w:val="41DF489C"/>
    <w:rsid w:val="420A7435"/>
    <w:rsid w:val="42350960"/>
    <w:rsid w:val="42354ACF"/>
    <w:rsid w:val="424A2340"/>
    <w:rsid w:val="424B6771"/>
    <w:rsid w:val="42532B34"/>
    <w:rsid w:val="42561144"/>
    <w:rsid w:val="42823479"/>
    <w:rsid w:val="42870A90"/>
    <w:rsid w:val="42882D2E"/>
    <w:rsid w:val="428B1AA5"/>
    <w:rsid w:val="42AA1B14"/>
    <w:rsid w:val="42B75CFA"/>
    <w:rsid w:val="42C13892"/>
    <w:rsid w:val="42CC344B"/>
    <w:rsid w:val="42DC3DFD"/>
    <w:rsid w:val="42F247CE"/>
    <w:rsid w:val="4309758C"/>
    <w:rsid w:val="43122A4F"/>
    <w:rsid w:val="43457E30"/>
    <w:rsid w:val="434A043B"/>
    <w:rsid w:val="434E2DA0"/>
    <w:rsid w:val="436D4129"/>
    <w:rsid w:val="439478BC"/>
    <w:rsid w:val="43B6162D"/>
    <w:rsid w:val="43C14BAE"/>
    <w:rsid w:val="442E1B0B"/>
    <w:rsid w:val="444E3E15"/>
    <w:rsid w:val="445832EC"/>
    <w:rsid w:val="445D7CFA"/>
    <w:rsid w:val="448D7897"/>
    <w:rsid w:val="448F085F"/>
    <w:rsid w:val="44924AE7"/>
    <w:rsid w:val="44937BC0"/>
    <w:rsid w:val="44A45929"/>
    <w:rsid w:val="44A82426"/>
    <w:rsid w:val="44AB315B"/>
    <w:rsid w:val="44B33DBE"/>
    <w:rsid w:val="44BE2E8F"/>
    <w:rsid w:val="44C67F95"/>
    <w:rsid w:val="44C85ABB"/>
    <w:rsid w:val="44CD19E9"/>
    <w:rsid w:val="44D16108"/>
    <w:rsid w:val="44D22552"/>
    <w:rsid w:val="44E977E0"/>
    <w:rsid w:val="44FD55DA"/>
    <w:rsid w:val="450D7972"/>
    <w:rsid w:val="4528655A"/>
    <w:rsid w:val="45357FD6"/>
    <w:rsid w:val="453B3D19"/>
    <w:rsid w:val="454D1DF8"/>
    <w:rsid w:val="45513D03"/>
    <w:rsid w:val="455E3D2A"/>
    <w:rsid w:val="456D0411"/>
    <w:rsid w:val="456E3AB7"/>
    <w:rsid w:val="45963C95"/>
    <w:rsid w:val="459C176E"/>
    <w:rsid w:val="45A21894"/>
    <w:rsid w:val="45A35BE1"/>
    <w:rsid w:val="45C613E6"/>
    <w:rsid w:val="45E16709"/>
    <w:rsid w:val="45FB5A1D"/>
    <w:rsid w:val="461A71B3"/>
    <w:rsid w:val="462C064D"/>
    <w:rsid w:val="46496788"/>
    <w:rsid w:val="46505083"/>
    <w:rsid w:val="46704B5A"/>
    <w:rsid w:val="46803F5D"/>
    <w:rsid w:val="46805F22"/>
    <w:rsid w:val="46916381"/>
    <w:rsid w:val="46953A24"/>
    <w:rsid w:val="469555C0"/>
    <w:rsid w:val="46BA7E57"/>
    <w:rsid w:val="46C82208"/>
    <w:rsid w:val="46F30EE7"/>
    <w:rsid w:val="472C3409"/>
    <w:rsid w:val="472D2A9F"/>
    <w:rsid w:val="47347438"/>
    <w:rsid w:val="474468CC"/>
    <w:rsid w:val="478476E7"/>
    <w:rsid w:val="47947915"/>
    <w:rsid w:val="47A31357"/>
    <w:rsid w:val="47A70638"/>
    <w:rsid w:val="47E0136E"/>
    <w:rsid w:val="480C403F"/>
    <w:rsid w:val="48141018"/>
    <w:rsid w:val="48223734"/>
    <w:rsid w:val="48435459"/>
    <w:rsid w:val="484E4529"/>
    <w:rsid w:val="48644F9E"/>
    <w:rsid w:val="487D2092"/>
    <w:rsid w:val="48AF0286"/>
    <w:rsid w:val="48D5057F"/>
    <w:rsid w:val="48E3695A"/>
    <w:rsid w:val="48E5491E"/>
    <w:rsid w:val="4900334A"/>
    <w:rsid w:val="49021329"/>
    <w:rsid w:val="491F5EC6"/>
    <w:rsid w:val="49600905"/>
    <w:rsid w:val="498F78E4"/>
    <w:rsid w:val="499A360F"/>
    <w:rsid w:val="49AB5983"/>
    <w:rsid w:val="49AD43E1"/>
    <w:rsid w:val="49E14505"/>
    <w:rsid w:val="49E62540"/>
    <w:rsid w:val="49EE6B1C"/>
    <w:rsid w:val="4A007AA5"/>
    <w:rsid w:val="4A043B25"/>
    <w:rsid w:val="4A051356"/>
    <w:rsid w:val="4A0A400B"/>
    <w:rsid w:val="4A0E2E49"/>
    <w:rsid w:val="4A1452FF"/>
    <w:rsid w:val="4A1B465B"/>
    <w:rsid w:val="4A1D5D99"/>
    <w:rsid w:val="4A2B5779"/>
    <w:rsid w:val="4A317863"/>
    <w:rsid w:val="4A4D18A8"/>
    <w:rsid w:val="4A5E47CC"/>
    <w:rsid w:val="4A7D2EA4"/>
    <w:rsid w:val="4A8741CA"/>
    <w:rsid w:val="4A8B6AF7"/>
    <w:rsid w:val="4A8E6E5F"/>
    <w:rsid w:val="4AB10DA0"/>
    <w:rsid w:val="4AB90145"/>
    <w:rsid w:val="4AB97C54"/>
    <w:rsid w:val="4AC12FAB"/>
    <w:rsid w:val="4ADD3847"/>
    <w:rsid w:val="4AE44CD1"/>
    <w:rsid w:val="4AF2278F"/>
    <w:rsid w:val="4AF40C8C"/>
    <w:rsid w:val="4B023413"/>
    <w:rsid w:val="4B123E57"/>
    <w:rsid w:val="4B223CD0"/>
    <w:rsid w:val="4B4C2876"/>
    <w:rsid w:val="4B6A3AEF"/>
    <w:rsid w:val="4B6E0A3F"/>
    <w:rsid w:val="4B6F22B1"/>
    <w:rsid w:val="4B7E5126"/>
    <w:rsid w:val="4B8244EA"/>
    <w:rsid w:val="4B9423F1"/>
    <w:rsid w:val="4B977F95"/>
    <w:rsid w:val="4BA257C5"/>
    <w:rsid w:val="4BC44246"/>
    <w:rsid w:val="4BC44B03"/>
    <w:rsid w:val="4BD37FDF"/>
    <w:rsid w:val="4BFF5B3B"/>
    <w:rsid w:val="4C0F5D7E"/>
    <w:rsid w:val="4C194E4E"/>
    <w:rsid w:val="4C2A705C"/>
    <w:rsid w:val="4C327CBE"/>
    <w:rsid w:val="4C373527"/>
    <w:rsid w:val="4C3954F1"/>
    <w:rsid w:val="4C4D6F48"/>
    <w:rsid w:val="4C8A3058"/>
    <w:rsid w:val="4C8F577D"/>
    <w:rsid w:val="4CAE676D"/>
    <w:rsid w:val="4CEC4311"/>
    <w:rsid w:val="4D07739D"/>
    <w:rsid w:val="4D0F0CA0"/>
    <w:rsid w:val="4D12416B"/>
    <w:rsid w:val="4D140D16"/>
    <w:rsid w:val="4D1B63CD"/>
    <w:rsid w:val="4D252CB2"/>
    <w:rsid w:val="4D47054C"/>
    <w:rsid w:val="4D551EB6"/>
    <w:rsid w:val="4D622825"/>
    <w:rsid w:val="4D714816"/>
    <w:rsid w:val="4D764837"/>
    <w:rsid w:val="4D8A492D"/>
    <w:rsid w:val="4DA60964"/>
    <w:rsid w:val="4DC91F90"/>
    <w:rsid w:val="4DCA6493"/>
    <w:rsid w:val="4DCC28BC"/>
    <w:rsid w:val="4DDF7C92"/>
    <w:rsid w:val="4DE72E3F"/>
    <w:rsid w:val="4DEA5FE1"/>
    <w:rsid w:val="4DFC0584"/>
    <w:rsid w:val="4E0B6A5B"/>
    <w:rsid w:val="4E2E3285"/>
    <w:rsid w:val="4E4011FA"/>
    <w:rsid w:val="4E50267E"/>
    <w:rsid w:val="4E570C26"/>
    <w:rsid w:val="4E786A65"/>
    <w:rsid w:val="4E797E26"/>
    <w:rsid w:val="4E7D7917"/>
    <w:rsid w:val="4E8416B1"/>
    <w:rsid w:val="4E86751A"/>
    <w:rsid w:val="4E9613EF"/>
    <w:rsid w:val="4EA03605"/>
    <w:rsid w:val="4EB75342"/>
    <w:rsid w:val="4EBB2AF7"/>
    <w:rsid w:val="4EC4525F"/>
    <w:rsid w:val="4ED630ED"/>
    <w:rsid w:val="4EDE412D"/>
    <w:rsid w:val="4EEF015C"/>
    <w:rsid w:val="4EF43951"/>
    <w:rsid w:val="4EFB74B8"/>
    <w:rsid w:val="4F025DBD"/>
    <w:rsid w:val="4F0F3F90"/>
    <w:rsid w:val="4F12289B"/>
    <w:rsid w:val="4F202E8B"/>
    <w:rsid w:val="4F22401A"/>
    <w:rsid w:val="4F235340"/>
    <w:rsid w:val="4F511CD2"/>
    <w:rsid w:val="4F563CC4"/>
    <w:rsid w:val="4F583843"/>
    <w:rsid w:val="4F6C3EC7"/>
    <w:rsid w:val="4F7077CE"/>
    <w:rsid w:val="4F820F5D"/>
    <w:rsid w:val="4F9F6068"/>
    <w:rsid w:val="4FC04D37"/>
    <w:rsid w:val="4FD44575"/>
    <w:rsid w:val="4FE92CD6"/>
    <w:rsid w:val="4FEC4A28"/>
    <w:rsid w:val="4FF03AE1"/>
    <w:rsid w:val="500054F1"/>
    <w:rsid w:val="501E5474"/>
    <w:rsid w:val="50282821"/>
    <w:rsid w:val="502F4C40"/>
    <w:rsid w:val="50376D61"/>
    <w:rsid w:val="503A0B0B"/>
    <w:rsid w:val="504A7CCC"/>
    <w:rsid w:val="504F0E3F"/>
    <w:rsid w:val="505226DD"/>
    <w:rsid w:val="505B4777"/>
    <w:rsid w:val="5060304C"/>
    <w:rsid w:val="50726121"/>
    <w:rsid w:val="5075461D"/>
    <w:rsid w:val="50854860"/>
    <w:rsid w:val="50B05655"/>
    <w:rsid w:val="50B43398"/>
    <w:rsid w:val="50B57C8E"/>
    <w:rsid w:val="50D457E8"/>
    <w:rsid w:val="50E377D9"/>
    <w:rsid w:val="50F739B5"/>
    <w:rsid w:val="51031C29"/>
    <w:rsid w:val="51205FAF"/>
    <w:rsid w:val="514E275C"/>
    <w:rsid w:val="517370C0"/>
    <w:rsid w:val="517A16C4"/>
    <w:rsid w:val="517B2107"/>
    <w:rsid w:val="51910E64"/>
    <w:rsid w:val="51AB3836"/>
    <w:rsid w:val="51B573C7"/>
    <w:rsid w:val="51BB2504"/>
    <w:rsid w:val="51C172BC"/>
    <w:rsid w:val="51CB2747"/>
    <w:rsid w:val="51D517F0"/>
    <w:rsid w:val="51E94741"/>
    <w:rsid w:val="51FB5124"/>
    <w:rsid w:val="521045FE"/>
    <w:rsid w:val="52412A09"/>
    <w:rsid w:val="52421D16"/>
    <w:rsid w:val="524D46CF"/>
    <w:rsid w:val="526313B6"/>
    <w:rsid w:val="5264702A"/>
    <w:rsid w:val="52707792"/>
    <w:rsid w:val="52816712"/>
    <w:rsid w:val="52870B04"/>
    <w:rsid w:val="5290125A"/>
    <w:rsid w:val="52927709"/>
    <w:rsid w:val="529A4C75"/>
    <w:rsid w:val="52B7716F"/>
    <w:rsid w:val="52C5188C"/>
    <w:rsid w:val="52D675F5"/>
    <w:rsid w:val="52ED34E5"/>
    <w:rsid w:val="52EF6909"/>
    <w:rsid w:val="52FC00A1"/>
    <w:rsid w:val="52FC4B82"/>
    <w:rsid w:val="53110949"/>
    <w:rsid w:val="53182367"/>
    <w:rsid w:val="5331436C"/>
    <w:rsid w:val="533308FD"/>
    <w:rsid w:val="53426A39"/>
    <w:rsid w:val="534348A6"/>
    <w:rsid w:val="534B1475"/>
    <w:rsid w:val="5366240C"/>
    <w:rsid w:val="536C1D08"/>
    <w:rsid w:val="537330F0"/>
    <w:rsid w:val="538E6122"/>
    <w:rsid w:val="5391176E"/>
    <w:rsid w:val="539574B0"/>
    <w:rsid w:val="53A45945"/>
    <w:rsid w:val="53A96AB8"/>
    <w:rsid w:val="53C03E02"/>
    <w:rsid w:val="53C070F8"/>
    <w:rsid w:val="5403662D"/>
    <w:rsid w:val="54095C24"/>
    <w:rsid w:val="543A57B1"/>
    <w:rsid w:val="544D38E7"/>
    <w:rsid w:val="54776BB6"/>
    <w:rsid w:val="5483555B"/>
    <w:rsid w:val="54864C6A"/>
    <w:rsid w:val="54994213"/>
    <w:rsid w:val="549E131C"/>
    <w:rsid w:val="549F1C75"/>
    <w:rsid w:val="54AB4AB2"/>
    <w:rsid w:val="54B418FE"/>
    <w:rsid w:val="54B8312E"/>
    <w:rsid w:val="54BF40B9"/>
    <w:rsid w:val="54C452A8"/>
    <w:rsid w:val="54C80CBE"/>
    <w:rsid w:val="54D1317C"/>
    <w:rsid w:val="54EC26AA"/>
    <w:rsid w:val="550146D2"/>
    <w:rsid w:val="55100B20"/>
    <w:rsid w:val="551A79EF"/>
    <w:rsid w:val="55277044"/>
    <w:rsid w:val="552B174F"/>
    <w:rsid w:val="55375489"/>
    <w:rsid w:val="55413911"/>
    <w:rsid w:val="5563538C"/>
    <w:rsid w:val="556A2020"/>
    <w:rsid w:val="556A4428"/>
    <w:rsid w:val="55713605"/>
    <w:rsid w:val="557D644E"/>
    <w:rsid w:val="55837FA1"/>
    <w:rsid w:val="558A38DC"/>
    <w:rsid w:val="558C6022"/>
    <w:rsid w:val="55A34235"/>
    <w:rsid w:val="55A56206"/>
    <w:rsid w:val="55AA42EF"/>
    <w:rsid w:val="55B16389"/>
    <w:rsid w:val="55B41744"/>
    <w:rsid w:val="55BA2BEB"/>
    <w:rsid w:val="55C71477"/>
    <w:rsid w:val="55C8213D"/>
    <w:rsid w:val="55CA76DF"/>
    <w:rsid w:val="55E22755"/>
    <w:rsid w:val="55FA7A9F"/>
    <w:rsid w:val="56084AF3"/>
    <w:rsid w:val="56265BD3"/>
    <w:rsid w:val="563F226F"/>
    <w:rsid w:val="564B02FA"/>
    <w:rsid w:val="56692FD1"/>
    <w:rsid w:val="56777341"/>
    <w:rsid w:val="568B10B9"/>
    <w:rsid w:val="56A45C5C"/>
    <w:rsid w:val="56AB6FEB"/>
    <w:rsid w:val="56C63E25"/>
    <w:rsid w:val="56CA3B59"/>
    <w:rsid w:val="56CD37E1"/>
    <w:rsid w:val="56D402F0"/>
    <w:rsid w:val="56D71B8E"/>
    <w:rsid w:val="56DF14BC"/>
    <w:rsid w:val="56E97E02"/>
    <w:rsid w:val="56EC75A2"/>
    <w:rsid w:val="56F52014"/>
    <w:rsid w:val="56F664B8"/>
    <w:rsid w:val="570D6E1F"/>
    <w:rsid w:val="5715598F"/>
    <w:rsid w:val="572A7F10"/>
    <w:rsid w:val="57323268"/>
    <w:rsid w:val="57572FBA"/>
    <w:rsid w:val="57606F0D"/>
    <w:rsid w:val="57686C8A"/>
    <w:rsid w:val="57803FD4"/>
    <w:rsid w:val="578C4726"/>
    <w:rsid w:val="579949DC"/>
    <w:rsid w:val="57A001D2"/>
    <w:rsid w:val="57AF3A2D"/>
    <w:rsid w:val="57B572B3"/>
    <w:rsid w:val="57B7423D"/>
    <w:rsid w:val="57B8376D"/>
    <w:rsid w:val="57D337E1"/>
    <w:rsid w:val="57D910A0"/>
    <w:rsid w:val="57EB4D2C"/>
    <w:rsid w:val="57F0139A"/>
    <w:rsid w:val="58047C4F"/>
    <w:rsid w:val="5805272B"/>
    <w:rsid w:val="58084289"/>
    <w:rsid w:val="584A6390"/>
    <w:rsid w:val="58613A3F"/>
    <w:rsid w:val="58687060"/>
    <w:rsid w:val="587F03CD"/>
    <w:rsid w:val="58807673"/>
    <w:rsid w:val="58863A06"/>
    <w:rsid w:val="588E18B4"/>
    <w:rsid w:val="58913199"/>
    <w:rsid w:val="58A15115"/>
    <w:rsid w:val="58B12AEA"/>
    <w:rsid w:val="58BA3515"/>
    <w:rsid w:val="58BF5491"/>
    <w:rsid w:val="58E21B13"/>
    <w:rsid w:val="58ED52CF"/>
    <w:rsid w:val="58F73B11"/>
    <w:rsid w:val="591509DF"/>
    <w:rsid w:val="59274C9C"/>
    <w:rsid w:val="59664C57"/>
    <w:rsid w:val="598002BB"/>
    <w:rsid w:val="59941FB8"/>
    <w:rsid w:val="599B50F5"/>
    <w:rsid w:val="59A435EF"/>
    <w:rsid w:val="59A73A9A"/>
    <w:rsid w:val="59CF4D9E"/>
    <w:rsid w:val="59D620C4"/>
    <w:rsid w:val="59DC7954"/>
    <w:rsid w:val="59E0732E"/>
    <w:rsid w:val="59E85E60"/>
    <w:rsid w:val="59F91E1B"/>
    <w:rsid w:val="5A0927BC"/>
    <w:rsid w:val="5A0F515A"/>
    <w:rsid w:val="5A2A0227"/>
    <w:rsid w:val="5A2C36C2"/>
    <w:rsid w:val="5A3B0686"/>
    <w:rsid w:val="5A5751B6"/>
    <w:rsid w:val="5A774DB7"/>
    <w:rsid w:val="5A957D96"/>
    <w:rsid w:val="5AA20705"/>
    <w:rsid w:val="5AA239FE"/>
    <w:rsid w:val="5AAA2F8A"/>
    <w:rsid w:val="5AAC5686"/>
    <w:rsid w:val="5AB26B9A"/>
    <w:rsid w:val="5AC24DAF"/>
    <w:rsid w:val="5AD04698"/>
    <w:rsid w:val="5AD07919"/>
    <w:rsid w:val="5AD84127"/>
    <w:rsid w:val="5AD9663A"/>
    <w:rsid w:val="5ADE798F"/>
    <w:rsid w:val="5AEB4AF6"/>
    <w:rsid w:val="5AF35A6E"/>
    <w:rsid w:val="5AFA531F"/>
    <w:rsid w:val="5B081C66"/>
    <w:rsid w:val="5B1A029B"/>
    <w:rsid w:val="5B38460D"/>
    <w:rsid w:val="5B5B0FE0"/>
    <w:rsid w:val="5B6948C3"/>
    <w:rsid w:val="5B790143"/>
    <w:rsid w:val="5B90055D"/>
    <w:rsid w:val="5BA46B80"/>
    <w:rsid w:val="5BAE05AB"/>
    <w:rsid w:val="5BBB7CD0"/>
    <w:rsid w:val="5BD7618C"/>
    <w:rsid w:val="5BED3C02"/>
    <w:rsid w:val="5BFE219A"/>
    <w:rsid w:val="5C2C3610"/>
    <w:rsid w:val="5C315452"/>
    <w:rsid w:val="5C71038F"/>
    <w:rsid w:val="5C823448"/>
    <w:rsid w:val="5C8B76A2"/>
    <w:rsid w:val="5CEE378D"/>
    <w:rsid w:val="5CF04FE5"/>
    <w:rsid w:val="5CF74D38"/>
    <w:rsid w:val="5D123DBF"/>
    <w:rsid w:val="5D3D05FA"/>
    <w:rsid w:val="5D424F42"/>
    <w:rsid w:val="5D525A97"/>
    <w:rsid w:val="5D6B74D4"/>
    <w:rsid w:val="5D7E0FB5"/>
    <w:rsid w:val="5D8401ED"/>
    <w:rsid w:val="5D887D08"/>
    <w:rsid w:val="5D9E3405"/>
    <w:rsid w:val="5DB25ED5"/>
    <w:rsid w:val="5DBF2E59"/>
    <w:rsid w:val="5DE43A68"/>
    <w:rsid w:val="5DEA6670"/>
    <w:rsid w:val="5DED0F27"/>
    <w:rsid w:val="5E312A69"/>
    <w:rsid w:val="5E327DFC"/>
    <w:rsid w:val="5E343D6A"/>
    <w:rsid w:val="5E4245CD"/>
    <w:rsid w:val="5E604B5F"/>
    <w:rsid w:val="5E6474CA"/>
    <w:rsid w:val="5E655CD1"/>
    <w:rsid w:val="5E9B53AC"/>
    <w:rsid w:val="5EA71943"/>
    <w:rsid w:val="5EB033F0"/>
    <w:rsid w:val="5EB719DC"/>
    <w:rsid w:val="5EDF45D6"/>
    <w:rsid w:val="5EF17565"/>
    <w:rsid w:val="5F004051"/>
    <w:rsid w:val="5F301459"/>
    <w:rsid w:val="5F3E4F47"/>
    <w:rsid w:val="5F511076"/>
    <w:rsid w:val="5F5B7A6F"/>
    <w:rsid w:val="5F8403D9"/>
    <w:rsid w:val="5FBB029F"/>
    <w:rsid w:val="5FD70866"/>
    <w:rsid w:val="5FDB09F9"/>
    <w:rsid w:val="5FEA53B6"/>
    <w:rsid w:val="5FEE0557"/>
    <w:rsid w:val="60180B7C"/>
    <w:rsid w:val="601C4AB5"/>
    <w:rsid w:val="60466A03"/>
    <w:rsid w:val="60534329"/>
    <w:rsid w:val="606F2E37"/>
    <w:rsid w:val="60732927"/>
    <w:rsid w:val="60936B26"/>
    <w:rsid w:val="60AF684A"/>
    <w:rsid w:val="60E243A9"/>
    <w:rsid w:val="60F64D38"/>
    <w:rsid w:val="61113EEE"/>
    <w:rsid w:val="61160285"/>
    <w:rsid w:val="61243C22"/>
    <w:rsid w:val="61296823"/>
    <w:rsid w:val="61314591"/>
    <w:rsid w:val="61357BDD"/>
    <w:rsid w:val="613726A6"/>
    <w:rsid w:val="613F0A5C"/>
    <w:rsid w:val="614E6EF1"/>
    <w:rsid w:val="61516DED"/>
    <w:rsid w:val="615269E1"/>
    <w:rsid w:val="615F4948"/>
    <w:rsid w:val="616404C2"/>
    <w:rsid w:val="61677260"/>
    <w:rsid w:val="61682865"/>
    <w:rsid w:val="617202E0"/>
    <w:rsid w:val="617777B8"/>
    <w:rsid w:val="619960CB"/>
    <w:rsid w:val="61BF1193"/>
    <w:rsid w:val="61C3168D"/>
    <w:rsid w:val="61CE53C5"/>
    <w:rsid w:val="61DA0784"/>
    <w:rsid w:val="61E11C17"/>
    <w:rsid w:val="61E1214F"/>
    <w:rsid w:val="61F06DEA"/>
    <w:rsid w:val="61FD168E"/>
    <w:rsid w:val="621229E9"/>
    <w:rsid w:val="62192EB1"/>
    <w:rsid w:val="62255EA3"/>
    <w:rsid w:val="626D432B"/>
    <w:rsid w:val="62950339"/>
    <w:rsid w:val="62A72D5C"/>
    <w:rsid w:val="62B112C9"/>
    <w:rsid w:val="62BA0B39"/>
    <w:rsid w:val="62BE1E0E"/>
    <w:rsid w:val="62C1708F"/>
    <w:rsid w:val="62C67958"/>
    <w:rsid w:val="62D52221"/>
    <w:rsid w:val="62E7600B"/>
    <w:rsid w:val="62E839A9"/>
    <w:rsid w:val="62F45876"/>
    <w:rsid w:val="62FD53FF"/>
    <w:rsid w:val="630006BE"/>
    <w:rsid w:val="63212EE7"/>
    <w:rsid w:val="632C15E7"/>
    <w:rsid w:val="633640E0"/>
    <w:rsid w:val="63414F5F"/>
    <w:rsid w:val="635D2D54"/>
    <w:rsid w:val="636E797D"/>
    <w:rsid w:val="63735A12"/>
    <w:rsid w:val="63864423"/>
    <w:rsid w:val="6397499D"/>
    <w:rsid w:val="63983F1F"/>
    <w:rsid w:val="639B0D87"/>
    <w:rsid w:val="63A6046B"/>
    <w:rsid w:val="63B70E23"/>
    <w:rsid w:val="63C464CF"/>
    <w:rsid w:val="63DA74D8"/>
    <w:rsid w:val="63E326DC"/>
    <w:rsid w:val="641C6E32"/>
    <w:rsid w:val="643E4FFA"/>
    <w:rsid w:val="644A1C78"/>
    <w:rsid w:val="644D16E1"/>
    <w:rsid w:val="646D65C4"/>
    <w:rsid w:val="64852B18"/>
    <w:rsid w:val="64872E45"/>
    <w:rsid w:val="648B3BC8"/>
    <w:rsid w:val="64B654D9"/>
    <w:rsid w:val="64C2083D"/>
    <w:rsid w:val="64FD3107"/>
    <w:rsid w:val="650049A6"/>
    <w:rsid w:val="6505215C"/>
    <w:rsid w:val="650D3CB3"/>
    <w:rsid w:val="653D3504"/>
    <w:rsid w:val="65553061"/>
    <w:rsid w:val="65611855"/>
    <w:rsid w:val="6566243E"/>
    <w:rsid w:val="65686CAC"/>
    <w:rsid w:val="6582439F"/>
    <w:rsid w:val="65A02932"/>
    <w:rsid w:val="65AC0421"/>
    <w:rsid w:val="65DE4CE7"/>
    <w:rsid w:val="65FC6F1B"/>
    <w:rsid w:val="66065E8D"/>
    <w:rsid w:val="660B3A10"/>
    <w:rsid w:val="66117C3F"/>
    <w:rsid w:val="66141D57"/>
    <w:rsid w:val="66161481"/>
    <w:rsid w:val="663340D6"/>
    <w:rsid w:val="66430FCE"/>
    <w:rsid w:val="664C15D7"/>
    <w:rsid w:val="666303EE"/>
    <w:rsid w:val="66712BBB"/>
    <w:rsid w:val="668313EA"/>
    <w:rsid w:val="66863951"/>
    <w:rsid w:val="66DC0AFB"/>
    <w:rsid w:val="66DE3002"/>
    <w:rsid w:val="66E87583"/>
    <w:rsid w:val="672F3320"/>
    <w:rsid w:val="67423054"/>
    <w:rsid w:val="67446DCC"/>
    <w:rsid w:val="6759214B"/>
    <w:rsid w:val="675C1E9F"/>
    <w:rsid w:val="675E6AD0"/>
    <w:rsid w:val="67604F3C"/>
    <w:rsid w:val="67627B22"/>
    <w:rsid w:val="67744077"/>
    <w:rsid w:val="67784CC7"/>
    <w:rsid w:val="67786C40"/>
    <w:rsid w:val="678C4E1B"/>
    <w:rsid w:val="679A57E1"/>
    <w:rsid w:val="67A1421E"/>
    <w:rsid w:val="67BE1F41"/>
    <w:rsid w:val="67C3769D"/>
    <w:rsid w:val="67C747DA"/>
    <w:rsid w:val="67DE75D1"/>
    <w:rsid w:val="67E7414C"/>
    <w:rsid w:val="67E83C27"/>
    <w:rsid w:val="67F5796C"/>
    <w:rsid w:val="680C1F83"/>
    <w:rsid w:val="682810BA"/>
    <w:rsid w:val="682A0E4E"/>
    <w:rsid w:val="68386205"/>
    <w:rsid w:val="683D381B"/>
    <w:rsid w:val="68597582"/>
    <w:rsid w:val="685B1B3F"/>
    <w:rsid w:val="685D03B3"/>
    <w:rsid w:val="68633761"/>
    <w:rsid w:val="6865349E"/>
    <w:rsid w:val="68660CED"/>
    <w:rsid w:val="68660FC4"/>
    <w:rsid w:val="68696F3D"/>
    <w:rsid w:val="687C216C"/>
    <w:rsid w:val="68816CC7"/>
    <w:rsid w:val="68833155"/>
    <w:rsid w:val="688664A4"/>
    <w:rsid w:val="688B0A2A"/>
    <w:rsid w:val="68946690"/>
    <w:rsid w:val="6897117D"/>
    <w:rsid w:val="68BA7562"/>
    <w:rsid w:val="68C07330"/>
    <w:rsid w:val="68D26659"/>
    <w:rsid w:val="68D84F79"/>
    <w:rsid w:val="68DC7DDE"/>
    <w:rsid w:val="68FB0942"/>
    <w:rsid w:val="690C35AA"/>
    <w:rsid w:val="69197DE4"/>
    <w:rsid w:val="692109A8"/>
    <w:rsid w:val="69346428"/>
    <w:rsid w:val="69357B65"/>
    <w:rsid w:val="694105EE"/>
    <w:rsid w:val="69462F00"/>
    <w:rsid w:val="6966005C"/>
    <w:rsid w:val="69706493"/>
    <w:rsid w:val="69777C99"/>
    <w:rsid w:val="697800FF"/>
    <w:rsid w:val="697A6F98"/>
    <w:rsid w:val="69821E2D"/>
    <w:rsid w:val="6985191D"/>
    <w:rsid w:val="699D5E77"/>
    <w:rsid w:val="69C11E96"/>
    <w:rsid w:val="69C75A92"/>
    <w:rsid w:val="69C87B49"/>
    <w:rsid w:val="69D43E0D"/>
    <w:rsid w:val="69DC79B5"/>
    <w:rsid w:val="69DD7064"/>
    <w:rsid w:val="69F10D61"/>
    <w:rsid w:val="69F21CB2"/>
    <w:rsid w:val="69F820EF"/>
    <w:rsid w:val="69FD14B4"/>
    <w:rsid w:val="6A022F6E"/>
    <w:rsid w:val="6A1231B1"/>
    <w:rsid w:val="6A1D52DF"/>
    <w:rsid w:val="6A49294B"/>
    <w:rsid w:val="6A500068"/>
    <w:rsid w:val="6A502786"/>
    <w:rsid w:val="6A6B18D8"/>
    <w:rsid w:val="6A9F07BD"/>
    <w:rsid w:val="6AA93D86"/>
    <w:rsid w:val="6AAE27AE"/>
    <w:rsid w:val="6ABC136F"/>
    <w:rsid w:val="6AC60321"/>
    <w:rsid w:val="6AC67AF8"/>
    <w:rsid w:val="6ACD2180"/>
    <w:rsid w:val="6AEF2079"/>
    <w:rsid w:val="6AF428B7"/>
    <w:rsid w:val="6AF45EA1"/>
    <w:rsid w:val="6AF86AEC"/>
    <w:rsid w:val="6AFA3F1E"/>
    <w:rsid w:val="6B186076"/>
    <w:rsid w:val="6B315BBE"/>
    <w:rsid w:val="6B39132A"/>
    <w:rsid w:val="6B3B3325"/>
    <w:rsid w:val="6B447D73"/>
    <w:rsid w:val="6B485F70"/>
    <w:rsid w:val="6B5A511C"/>
    <w:rsid w:val="6B655563"/>
    <w:rsid w:val="6B79100E"/>
    <w:rsid w:val="6B8444E3"/>
    <w:rsid w:val="6BA43196"/>
    <w:rsid w:val="6BA46F9F"/>
    <w:rsid w:val="6BB52AF5"/>
    <w:rsid w:val="6BCF0C2E"/>
    <w:rsid w:val="6BD67D00"/>
    <w:rsid w:val="6BEE2C86"/>
    <w:rsid w:val="6BFA7F30"/>
    <w:rsid w:val="6C0C440E"/>
    <w:rsid w:val="6C123DC2"/>
    <w:rsid w:val="6C3210B3"/>
    <w:rsid w:val="6C4D68DF"/>
    <w:rsid w:val="6C54475E"/>
    <w:rsid w:val="6C77379F"/>
    <w:rsid w:val="6C7C2B64"/>
    <w:rsid w:val="6C8639E2"/>
    <w:rsid w:val="6CA17788"/>
    <w:rsid w:val="6CAD0567"/>
    <w:rsid w:val="6CB178DD"/>
    <w:rsid w:val="6CB95B66"/>
    <w:rsid w:val="6CC87219"/>
    <w:rsid w:val="6CD67880"/>
    <w:rsid w:val="6CF748E0"/>
    <w:rsid w:val="6D142D9C"/>
    <w:rsid w:val="6D1A174C"/>
    <w:rsid w:val="6D1C7EA3"/>
    <w:rsid w:val="6D261E17"/>
    <w:rsid w:val="6D400035"/>
    <w:rsid w:val="6D417909"/>
    <w:rsid w:val="6D572428"/>
    <w:rsid w:val="6D5A1043"/>
    <w:rsid w:val="6D5A42F7"/>
    <w:rsid w:val="6D5F1962"/>
    <w:rsid w:val="6D633D24"/>
    <w:rsid w:val="6D6E7C26"/>
    <w:rsid w:val="6D7C3A71"/>
    <w:rsid w:val="6D9143ED"/>
    <w:rsid w:val="6D9A79D3"/>
    <w:rsid w:val="6DA22A9E"/>
    <w:rsid w:val="6DA9562E"/>
    <w:rsid w:val="6DCD73EF"/>
    <w:rsid w:val="6DE06C36"/>
    <w:rsid w:val="6DF40D2D"/>
    <w:rsid w:val="6E00474B"/>
    <w:rsid w:val="6E005891"/>
    <w:rsid w:val="6E156513"/>
    <w:rsid w:val="6E231EE5"/>
    <w:rsid w:val="6E2371FE"/>
    <w:rsid w:val="6E3F1995"/>
    <w:rsid w:val="6E4B273A"/>
    <w:rsid w:val="6E4E0530"/>
    <w:rsid w:val="6E5A6C22"/>
    <w:rsid w:val="6E647D53"/>
    <w:rsid w:val="6E704000"/>
    <w:rsid w:val="6E802B76"/>
    <w:rsid w:val="6ED15F32"/>
    <w:rsid w:val="6EDE2D6E"/>
    <w:rsid w:val="6F0C33FE"/>
    <w:rsid w:val="6F174DC6"/>
    <w:rsid w:val="6F1866F2"/>
    <w:rsid w:val="6F2E0CCA"/>
    <w:rsid w:val="6F3742B2"/>
    <w:rsid w:val="6F4E1CC9"/>
    <w:rsid w:val="6F524050"/>
    <w:rsid w:val="6F6A75EB"/>
    <w:rsid w:val="6F6B5112"/>
    <w:rsid w:val="6F86196C"/>
    <w:rsid w:val="6F863CF9"/>
    <w:rsid w:val="6F926CD5"/>
    <w:rsid w:val="6FA4651B"/>
    <w:rsid w:val="6FC14D32"/>
    <w:rsid w:val="6FDF206B"/>
    <w:rsid w:val="6FE3114C"/>
    <w:rsid w:val="6FF15617"/>
    <w:rsid w:val="6FF8638D"/>
    <w:rsid w:val="701557F7"/>
    <w:rsid w:val="701B6F23"/>
    <w:rsid w:val="70275259"/>
    <w:rsid w:val="70355FEC"/>
    <w:rsid w:val="70607777"/>
    <w:rsid w:val="709D16AE"/>
    <w:rsid w:val="70A12E32"/>
    <w:rsid w:val="70B4172A"/>
    <w:rsid w:val="70B56644"/>
    <w:rsid w:val="70C468C4"/>
    <w:rsid w:val="70DA5030"/>
    <w:rsid w:val="70E11BD6"/>
    <w:rsid w:val="70E672A4"/>
    <w:rsid w:val="70F76630"/>
    <w:rsid w:val="70FB2C9E"/>
    <w:rsid w:val="71025602"/>
    <w:rsid w:val="711315BD"/>
    <w:rsid w:val="71241A1C"/>
    <w:rsid w:val="712651B2"/>
    <w:rsid w:val="71323A03"/>
    <w:rsid w:val="713E0126"/>
    <w:rsid w:val="71423286"/>
    <w:rsid w:val="718A5D23"/>
    <w:rsid w:val="71940098"/>
    <w:rsid w:val="71993A6D"/>
    <w:rsid w:val="71A04694"/>
    <w:rsid w:val="71A246A1"/>
    <w:rsid w:val="71A36DE5"/>
    <w:rsid w:val="71AA7506"/>
    <w:rsid w:val="71AE7928"/>
    <w:rsid w:val="71C40F19"/>
    <w:rsid w:val="71CA6B62"/>
    <w:rsid w:val="720C2BDC"/>
    <w:rsid w:val="72106F20"/>
    <w:rsid w:val="72113D4E"/>
    <w:rsid w:val="72456795"/>
    <w:rsid w:val="72545C55"/>
    <w:rsid w:val="726154A4"/>
    <w:rsid w:val="728C5ACB"/>
    <w:rsid w:val="728F1D8A"/>
    <w:rsid w:val="72B90194"/>
    <w:rsid w:val="72C60FDD"/>
    <w:rsid w:val="72C62D8B"/>
    <w:rsid w:val="72CF0B36"/>
    <w:rsid w:val="72F01ED7"/>
    <w:rsid w:val="72FF77E4"/>
    <w:rsid w:val="73007BC2"/>
    <w:rsid w:val="73465C7A"/>
    <w:rsid w:val="734939BC"/>
    <w:rsid w:val="7352575D"/>
    <w:rsid w:val="735E7467"/>
    <w:rsid w:val="73AB1F81"/>
    <w:rsid w:val="73C60D37"/>
    <w:rsid w:val="73C82B32"/>
    <w:rsid w:val="73D6524F"/>
    <w:rsid w:val="73DC4C50"/>
    <w:rsid w:val="73E831D5"/>
    <w:rsid w:val="73EF00BF"/>
    <w:rsid w:val="74054476"/>
    <w:rsid w:val="741A35F5"/>
    <w:rsid w:val="743034AB"/>
    <w:rsid w:val="743908E9"/>
    <w:rsid w:val="743D4508"/>
    <w:rsid w:val="743D707D"/>
    <w:rsid w:val="744B56A6"/>
    <w:rsid w:val="7467234B"/>
    <w:rsid w:val="74681FAB"/>
    <w:rsid w:val="746A5998"/>
    <w:rsid w:val="74781489"/>
    <w:rsid w:val="748A1329"/>
    <w:rsid w:val="74A50BEC"/>
    <w:rsid w:val="74A73AA6"/>
    <w:rsid w:val="74D84FF7"/>
    <w:rsid w:val="75236DCA"/>
    <w:rsid w:val="75271ADB"/>
    <w:rsid w:val="753B10E2"/>
    <w:rsid w:val="7544268D"/>
    <w:rsid w:val="754B3A1B"/>
    <w:rsid w:val="75647EFD"/>
    <w:rsid w:val="757E5B9F"/>
    <w:rsid w:val="757F092E"/>
    <w:rsid w:val="758919FB"/>
    <w:rsid w:val="758E56B6"/>
    <w:rsid w:val="75A52153"/>
    <w:rsid w:val="75B50E95"/>
    <w:rsid w:val="75C842CE"/>
    <w:rsid w:val="75D1288C"/>
    <w:rsid w:val="75E023B5"/>
    <w:rsid w:val="75F0455F"/>
    <w:rsid w:val="75FB0F9D"/>
    <w:rsid w:val="75FE25FE"/>
    <w:rsid w:val="7625426C"/>
    <w:rsid w:val="76320737"/>
    <w:rsid w:val="764D5213"/>
    <w:rsid w:val="764F3C94"/>
    <w:rsid w:val="765406AD"/>
    <w:rsid w:val="76607052"/>
    <w:rsid w:val="766172D7"/>
    <w:rsid w:val="76790114"/>
    <w:rsid w:val="767D4639"/>
    <w:rsid w:val="769517AE"/>
    <w:rsid w:val="76A827A7"/>
    <w:rsid w:val="76B17511"/>
    <w:rsid w:val="76B63116"/>
    <w:rsid w:val="76BB28DB"/>
    <w:rsid w:val="76E2215D"/>
    <w:rsid w:val="76F070E4"/>
    <w:rsid w:val="76F87D58"/>
    <w:rsid w:val="771A18D8"/>
    <w:rsid w:val="77321BC3"/>
    <w:rsid w:val="774B7D02"/>
    <w:rsid w:val="776564EF"/>
    <w:rsid w:val="776C6361"/>
    <w:rsid w:val="776E2960"/>
    <w:rsid w:val="778F102C"/>
    <w:rsid w:val="779C730A"/>
    <w:rsid w:val="77B5517C"/>
    <w:rsid w:val="77B8724A"/>
    <w:rsid w:val="77CC1DAA"/>
    <w:rsid w:val="77CD051F"/>
    <w:rsid w:val="77D47CF8"/>
    <w:rsid w:val="77E43CB3"/>
    <w:rsid w:val="77ED0A5E"/>
    <w:rsid w:val="780162ED"/>
    <w:rsid w:val="78113C75"/>
    <w:rsid w:val="78166D36"/>
    <w:rsid w:val="782567A5"/>
    <w:rsid w:val="78266E6E"/>
    <w:rsid w:val="782868C6"/>
    <w:rsid w:val="785C5F0E"/>
    <w:rsid w:val="78762B5D"/>
    <w:rsid w:val="78811502"/>
    <w:rsid w:val="7883527A"/>
    <w:rsid w:val="789B0816"/>
    <w:rsid w:val="78A64125"/>
    <w:rsid w:val="78BB4A14"/>
    <w:rsid w:val="78BE0C8D"/>
    <w:rsid w:val="78BE0E43"/>
    <w:rsid w:val="78C7160B"/>
    <w:rsid w:val="78E0447A"/>
    <w:rsid w:val="78F13CB0"/>
    <w:rsid w:val="78F169E9"/>
    <w:rsid w:val="78F16E2C"/>
    <w:rsid w:val="78FF429B"/>
    <w:rsid w:val="79033D59"/>
    <w:rsid w:val="79134850"/>
    <w:rsid w:val="793C5A4A"/>
    <w:rsid w:val="793D5644"/>
    <w:rsid w:val="79420C91"/>
    <w:rsid w:val="795E25FE"/>
    <w:rsid w:val="79714F67"/>
    <w:rsid w:val="797F5A41"/>
    <w:rsid w:val="79806CC0"/>
    <w:rsid w:val="79824948"/>
    <w:rsid w:val="79865A13"/>
    <w:rsid w:val="798759BE"/>
    <w:rsid w:val="79A64E36"/>
    <w:rsid w:val="79A86437"/>
    <w:rsid w:val="79BD71CD"/>
    <w:rsid w:val="79E2046D"/>
    <w:rsid w:val="79E33301"/>
    <w:rsid w:val="79F0693F"/>
    <w:rsid w:val="79F97911"/>
    <w:rsid w:val="7A020420"/>
    <w:rsid w:val="7A0C2CC5"/>
    <w:rsid w:val="7A440A39"/>
    <w:rsid w:val="7A461715"/>
    <w:rsid w:val="7A505630"/>
    <w:rsid w:val="7A545B1C"/>
    <w:rsid w:val="7A552C46"/>
    <w:rsid w:val="7A752B33"/>
    <w:rsid w:val="7A811C8D"/>
    <w:rsid w:val="7A8A69B9"/>
    <w:rsid w:val="7A8E43D0"/>
    <w:rsid w:val="7A9C0DCE"/>
    <w:rsid w:val="7AA120D9"/>
    <w:rsid w:val="7AED2E7F"/>
    <w:rsid w:val="7AED662E"/>
    <w:rsid w:val="7B0419A5"/>
    <w:rsid w:val="7B114DBF"/>
    <w:rsid w:val="7B2E771F"/>
    <w:rsid w:val="7B51165F"/>
    <w:rsid w:val="7B590514"/>
    <w:rsid w:val="7B724F42"/>
    <w:rsid w:val="7B77525A"/>
    <w:rsid w:val="7B7F4658"/>
    <w:rsid w:val="7B8551C5"/>
    <w:rsid w:val="7B8868A5"/>
    <w:rsid w:val="7B971768"/>
    <w:rsid w:val="7B9C17E2"/>
    <w:rsid w:val="7BB3112B"/>
    <w:rsid w:val="7BB60766"/>
    <w:rsid w:val="7BB72C21"/>
    <w:rsid w:val="7BBF4D5C"/>
    <w:rsid w:val="7BE42D84"/>
    <w:rsid w:val="7BF85F7F"/>
    <w:rsid w:val="7C0654D7"/>
    <w:rsid w:val="7C0D1A2A"/>
    <w:rsid w:val="7C0F46DB"/>
    <w:rsid w:val="7C466CEA"/>
    <w:rsid w:val="7C610C91"/>
    <w:rsid w:val="7C66113B"/>
    <w:rsid w:val="7C7E0232"/>
    <w:rsid w:val="7C8C4871"/>
    <w:rsid w:val="7CBC6FAC"/>
    <w:rsid w:val="7CDC4B3C"/>
    <w:rsid w:val="7CED7166"/>
    <w:rsid w:val="7D006E99"/>
    <w:rsid w:val="7D3171F0"/>
    <w:rsid w:val="7D410428"/>
    <w:rsid w:val="7D4E22FA"/>
    <w:rsid w:val="7D5947FB"/>
    <w:rsid w:val="7D5E3D7F"/>
    <w:rsid w:val="7D745762"/>
    <w:rsid w:val="7D885FC9"/>
    <w:rsid w:val="7D97092C"/>
    <w:rsid w:val="7DA0242A"/>
    <w:rsid w:val="7DA93D80"/>
    <w:rsid w:val="7DBF4FA6"/>
    <w:rsid w:val="7DCE6802"/>
    <w:rsid w:val="7DCE79D2"/>
    <w:rsid w:val="7DD847A2"/>
    <w:rsid w:val="7DD93F05"/>
    <w:rsid w:val="7DE25FE7"/>
    <w:rsid w:val="7DEB4885"/>
    <w:rsid w:val="7DF54524"/>
    <w:rsid w:val="7DF84014"/>
    <w:rsid w:val="7E020123"/>
    <w:rsid w:val="7E1915B2"/>
    <w:rsid w:val="7E350DC4"/>
    <w:rsid w:val="7E3536EA"/>
    <w:rsid w:val="7E447259"/>
    <w:rsid w:val="7E464D80"/>
    <w:rsid w:val="7E4F008D"/>
    <w:rsid w:val="7E50388F"/>
    <w:rsid w:val="7E577DD3"/>
    <w:rsid w:val="7E755665"/>
    <w:rsid w:val="7E77229F"/>
    <w:rsid w:val="7E9F0934"/>
    <w:rsid w:val="7EB73ECF"/>
    <w:rsid w:val="7EEE7A0A"/>
    <w:rsid w:val="7EFC46DE"/>
    <w:rsid w:val="7F01339C"/>
    <w:rsid w:val="7F1715F4"/>
    <w:rsid w:val="7F1E3E13"/>
    <w:rsid w:val="7F225A88"/>
    <w:rsid w:val="7F280929"/>
    <w:rsid w:val="7F4F4108"/>
    <w:rsid w:val="7F575F5E"/>
    <w:rsid w:val="7F6776A3"/>
    <w:rsid w:val="7F6C2F0C"/>
    <w:rsid w:val="7F6D035B"/>
    <w:rsid w:val="7F6D27E0"/>
    <w:rsid w:val="7F790A73"/>
    <w:rsid w:val="7F945FBF"/>
    <w:rsid w:val="7FB65F35"/>
    <w:rsid w:val="7FF5027D"/>
    <w:rsid w:val="7FF82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Times New Roman" w:hAnsi="Times New Roman" w:eastAsia="仿宋" w:cs="Arial"/>
      <w:snapToGrid w:val="0"/>
      <w:color w:val="000000"/>
      <w:sz w:val="32"/>
      <w:szCs w:val="21"/>
      <w:lang w:val="en-US" w:eastAsia="en-US"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qFormat/>
    <w:uiPriority w:val="99"/>
    <w:pPr>
      <w:keepNext/>
      <w:keepLines/>
      <w:spacing w:before="260" w:after="260"/>
      <w:outlineLvl w:val="1"/>
    </w:pPr>
    <w:rPr>
      <w:rFonts w:ascii="Arial" w:hAnsi="Arial" w:eastAsiaTheme="majorEastAsia"/>
      <w:bCs/>
      <w:szCs w:val="32"/>
    </w:rPr>
  </w:style>
  <w:style w:type="paragraph" w:styleId="4">
    <w:name w:val="heading 3"/>
    <w:basedOn w:val="1"/>
    <w:next w:val="1"/>
    <w:autoRedefine/>
    <w:qFormat/>
    <w:uiPriority w:val="99"/>
    <w:pPr>
      <w:keepNext/>
      <w:spacing w:line="360" w:lineRule="auto"/>
      <w:outlineLvl w:val="2"/>
    </w:pPr>
    <w:rPr>
      <w:sz w:val="30"/>
      <w:szCs w:val="32"/>
    </w:rPr>
  </w:style>
  <w:style w:type="character" w:default="1" w:styleId="17">
    <w:name w:val="Default Paragraph Font"/>
    <w:autoRedefine/>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ind w:firstLine="420" w:firstLineChars="200"/>
    </w:pPr>
    <w:rPr>
      <w:sz w:val="21"/>
      <w:szCs w:val="24"/>
    </w:rPr>
  </w:style>
  <w:style w:type="paragraph" w:styleId="6">
    <w:name w:val="Body Text"/>
    <w:basedOn w:val="1"/>
    <w:autoRedefine/>
    <w:qFormat/>
    <w:uiPriority w:val="0"/>
    <w:rPr>
      <w:rFonts w:ascii="Arial" w:hAnsi="Arial" w:eastAsia="Arial"/>
      <w:sz w:val="21"/>
    </w:rPr>
  </w:style>
  <w:style w:type="paragraph" w:styleId="7">
    <w:name w:val="Body Text Indent"/>
    <w:basedOn w:val="1"/>
    <w:next w:val="5"/>
    <w:autoRedefine/>
    <w:qFormat/>
    <w:uiPriority w:val="0"/>
    <w:pPr>
      <w:spacing w:before="100" w:beforeAutospacing="1" w:after="100" w:afterAutospacing="1" w:line="384" w:lineRule="auto"/>
      <w:ind w:firstLine="450"/>
    </w:pPr>
    <w:rPr>
      <w:rFonts w:ascii="宋体" w:hAnsi="宋体"/>
      <w:sz w:val="24"/>
      <w:szCs w:val="22"/>
    </w:rPr>
  </w:style>
  <w:style w:type="paragraph" w:styleId="8">
    <w:name w:val="toc 3"/>
    <w:basedOn w:val="1"/>
    <w:next w:val="1"/>
    <w:autoRedefine/>
    <w:qFormat/>
    <w:uiPriority w:val="0"/>
    <w:pPr>
      <w:ind w:left="840" w:leftChars="400"/>
    </w:pPr>
  </w:style>
  <w:style w:type="paragraph" w:styleId="9">
    <w:name w:val="footer"/>
    <w:basedOn w:val="1"/>
    <w:autoRedefine/>
    <w:unhideWhenUsed/>
    <w:qFormat/>
    <w:uiPriority w:val="99"/>
    <w:pPr>
      <w:tabs>
        <w:tab w:val="center" w:pos="4153"/>
        <w:tab w:val="right" w:pos="8306"/>
      </w:tabs>
    </w:pPr>
    <w:rPr>
      <w:sz w:val="18"/>
      <w:szCs w:val="18"/>
    </w:rPr>
  </w:style>
  <w:style w:type="paragraph" w:styleId="10">
    <w:name w:val="header"/>
    <w:basedOn w:val="1"/>
    <w:next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420" w:leftChars="200"/>
    </w:pPr>
  </w:style>
  <w:style w:type="paragraph" w:styleId="13">
    <w:name w:val="Body Text First Indent"/>
    <w:basedOn w:val="6"/>
    <w:next w:val="6"/>
    <w:autoRedefine/>
    <w:qFormat/>
    <w:uiPriority w:val="0"/>
    <w:pPr>
      <w:ind w:firstLine="420" w:firstLineChars="100"/>
    </w:pPr>
  </w:style>
  <w:style w:type="paragraph" w:styleId="14">
    <w:name w:val="Body Text First Indent 2"/>
    <w:basedOn w:val="7"/>
    <w:autoRedefine/>
    <w:unhideWhenUsed/>
    <w:qFormat/>
    <w:uiPriority w:val="99"/>
    <w:pPr>
      <w:ind w:firstLine="420" w:firstLineChars="200"/>
    </w:pPr>
  </w:style>
  <w:style w:type="table" w:styleId="16">
    <w:name w:val="Table Grid"/>
    <w:basedOn w:val="15"/>
    <w:autoRedefine/>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Hyperlink"/>
    <w:basedOn w:val="17"/>
    <w:autoRedefine/>
    <w:qFormat/>
    <w:uiPriority w:val="0"/>
    <w:rPr>
      <w:color w:val="0000FF"/>
      <w:u w:val="single"/>
    </w:rPr>
  </w:style>
  <w:style w:type="paragraph" w:customStyle="1" w:styleId="20">
    <w:name w:val="标题1"/>
    <w:basedOn w:val="21"/>
    <w:autoRedefine/>
    <w:qFormat/>
    <w:uiPriority w:val="0"/>
    <w:pPr>
      <w:spacing w:line="560" w:lineRule="exact"/>
      <w:outlineLvl w:val="0"/>
    </w:pPr>
  </w:style>
  <w:style w:type="paragraph" w:customStyle="1" w:styleId="21">
    <w:name w:val="标 题 1"/>
    <w:basedOn w:val="1"/>
    <w:autoRedefine/>
    <w:qFormat/>
    <w:uiPriority w:val="0"/>
    <w:pPr>
      <w:spacing w:line="360" w:lineRule="auto"/>
    </w:pPr>
    <w:rPr>
      <w:rFonts w:eastAsia="黑体"/>
      <w:b/>
      <w:bCs/>
      <w:color w:val="000000" w:themeColor="text1"/>
      <w:szCs w:val="32"/>
      <w14:textFill>
        <w14:solidFill>
          <w14:schemeClr w14:val="tx1"/>
        </w14:solidFill>
      </w14:textFill>
    </w:rPr>
  </w:style>
  <w:style w:type="paragraph" w:customStyle="1" w:styleId="22">
    <w:name w:val="标 题 2"/>
    <w:basedOn w:val="3"/>
    <w:autoRedefine/>
    <w:qFormat/>
    <w:uiPriority w:val="0"/>
    <w:pPr>
      <w:spacing w:before="0" w:after="0" w:line="560" w:lineRule="exact"/>
    </w:pPr>
    <w:rPr>
      <w:rFonts w:ascii="Times New Roman" w:hAnsi="Times New Roman" w:eastAsia="黑体"/>
      <w:color w:val="000000" w:themeColor="text1"/>
      <w14:textFill>
        <w14:solidFill>
          <w14:schemeClr w14:val="tx1"/>
        </w14:solidFill>
      </w14:textFill>
    </w:rPr>
  </w:style>
  <w:style w:type="paragraph" w:customStyle="1" w:styleId="23">
    <w:name w:val="标 题 3"/>
    <w:basedOn w:val="4"/>
    <w:next w:val="24"/>
    <w:autoRedefine/>
    <w:qFormat/>
    <w:uiPriority w:val="0"/>
    <w:pPr>
      <w:widowControl w:val="0"/>
      <w:spacing w:line="560" w:lineRule="exact"/>
    </w:pPr>
    <w:rPr>
      <w:rFonts w:eastAsia="黑体"/>
    </w:rPr>
  </w:style>
  <w:style w:type="paragraph" w:customStyle="1" w:styleId="24">
    <w:name w:val="总报告的正文"/>
    <w:basedOn w:val="1"/>
    <w:autoRedefine/>
    <w:qFormat/>
    <w:uiPriority w:val="99"/>
    <w:pPr>
      <w:kinsoku/>
      <w:spacing w:line="560" w:lineRule="exact"/>
      <w:ind w:firstLine="640" w:firstLineChars="200"/>
    </w:pPr>
    <w:rPr>
      <w:rFonts w:ascii="仿宋_GB2312" w:hAnsi="仿宋_GB2312" w:eastAsia="仿宋_GB2312" w:cs="仿宋_GB2312"/>
      <w:snapToGrid/>
      <w:kern w:val="2"/>
      <w:szCs w:val="32"/>
      <w:lang w:eastAsia="zh-CN"/>
    </w:rPr>
  </w:style>
  <w:style w:type="paragraph" w:customStyle="1" w:styleId="25">
    <w:name w:val="WPSOffice手动目录 1"/>
    <w:autoRedefine/>
    <w:qFormat/>
    <w:uiPriority w:val="0"/>
    <w:rPr>
      <w:rFonts w:ascii="Times New Roman" w:hAnsi="Times New Roman" w:eastAsia="宋体" w:cs="Times New Roman"/>
      <w:lang w:val="en-US" w:eastAsia="zh-CN" w:bidi="ar-SA"/>
    </w:rPr>
  </w:style>
  <w:style w:type="paragraph" w:customStyle="1" w:styleId="26">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7">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8">
    <w:name w:val="whf广西正文"/>
    <w:basedOn w:val="1"/>
    <w:autoRedefine/>
    <w:qFormat/>
    <w:uiPriority w:val="0"/>
    <w:pPr>
      <w:spacing w:line="520" w:lineRule="exact"/>
      <w:ind w:firstLine="200" w:firstLineChars="200"/>
    </w:pPr>
    <w:rPr>
      <w:rFonts w:ascii="宋体"/>
      <w:sz w:val="24"/>
    </w:rPr>
  </w:style>
  <w:style w:type="character" w:customStyle="1" w:styleId="29">
    <w:name w:val="font11"/>
    <w:basedOn w:val="17"/>
    <w:autoRedefine/>
    <w:qFormat/>
    <w:uiPriority w:val="0"/>
    <w:rPr>
      <w:rFonts w:ascii="方正仿宋_GB2312" w:hAnsi="方正仿宋_GB2312" w:eastAsia="方正仿宋_GB2312" w:cs="方正仿宋_GB2312"/>
      <w:color w:val="000000"/>
      <w:sz w:val="24"/>
      <w:szCs w:val="24"/>
      <w:u w:val="none"/>
    </w:rPr>
  </w:style>
  <w:style w:type="paragraph" w:styleId="30">
    <w:name w:val="List Paragraph"/>
    <w:basedOn w:val="1"/>
    <w:autoRedefine/>
    <w:qFormat/>
    <w:uiPriority w:val="99"/>
    <w:pPr>
      <w:ind w:firstLine="420" w:firstLineChars="200"/>
    </w:pPr>
  </w:style>
  <w:style w:type="character" w:customStyle="1" w:styleId="31">
    <w:name w:val="font81"/>
    <w:basedOn w:val="17"/>
    <w:autoRedefine/>
    <w:qFormat/>
    <w:uiPriority w:val="0"/>
    <w:rPr>
      <w:rFonts w:hint="eastAsia" w:ascii="方正仿宋_GBK" w:hAnsi="方正仿宋_GBK" w:eastAsia="方正仿宋_GBK" w:cs="方正仿宋_GBK"/>
      <w:color w:val="000000"/>
      <w:sz w:val="24"/>
      <w:szCs w:val="24"/>
      <w:u w:val="none"/>
    </w:rPr>
  </w:style>
  <w:style w:type="character" w:customStyle="1" w:styleId="32">
    <w:name w:val="font41"/>
    <w:basedOn w:val="17"/>
    <w:autoRedefine/>
    <w:qFormat/>
    <w:uiPriority w:val="0"/>
    <w:rPr>
      <w:rFonts w:hint="eastAsia" w:ascii="方正仿宋_GBK" w:hAnsi="方正仿宋_GBK" w:eastAsia="方正仿宋_GBK" w:cs="方正仿宋_GBK"/>
      <w:color w:val="000000"/>
      <w:sz w:val="24"/>
      <w:szCs w:val="24"/>
      <w:u w:val="none"/>
    </w:rPr>
  </w:style>
  <w:style w:type="character" w:customStyle="1" w:styleId="33">
    <w:name w:val="font51"/>
    <w:basedOn w:val="17"/>
    <w:autoRedefine/>
    <w:qFormat/>
    <w:uiPriority w:val="0"/>
    <w:rPr>
      <w:rFonts w:hint="default" w:ascii="Times New Roman" w:hAnsi="Times New Roman" w:cs="Times New Roman"/>
      <w:color w:val="000000"/>
      <w:sz w:val="24"/>
      <w:szCs w:val="24"/>
      <w:u w:val="none"/>
    </w:rPr>
  </w:style>
  <w:style w:type="character" w:customStyle="1" w:styleId="34">
    <w:name w:val="font21"/>
    <w:basedOn w:val="17"/>
    <w:autoRedefine/>
    <w:qFormat/>
    <w:uiPriority w:val="0"/>
    <w:rPr>
      <w:rFonts w:hint="default" w:ascii="Times New Roman" w:hAnsi="Times New Roman" w:cs="Times New Roman"/>
      <w:color w:val="000000"/>
      <w:sz w:val="24"/>
      <w:szCs w:val="24"/>
      <w:u w:val="none"/>
    </w:rPr>
  </w:style>
  <w:style w:type="character" w:customStyle="1" w:styleId="35">
    <w:name w:val="font91"/>
    <w:basedOn w:val="17"/>
    <w:autoRedefine/>
    <w:qFormat/>
    <w:uiPriority w:val="0"/>
    <w:rPr>
      <w:rFonts w:hint="default" w:ascii="Times New Roman" w:hAnsi="Times New Roman" w:cs="Times New Roman"/>
      <w:color w:val="000000"/>
      <w:sz w:val="24"/>
      <w:szCs w:val="24"/>
      <w:u w:val="none"/>
      <w:vertAlign w:val="superscript"/>
    </w:rPr>
  </w:style>
  <w:style w:type="character" w:customStyle="1" w:styleId="36">
    <w:name w:val="font61"/>
    <w:basedOn w:val="17"/>
    <w:autoRedefine/>
    <w:qFormat/>
    <w:uiPriority w:val="0"/>
    <w:rPr>
      <w:rFonts w:hint="eastAsia" w:ascii="宋体" w:hAnsi="宋体" w:eastAsia="宋体" w:cs="宋体"/>
      <w:color w:val="000000"/>
      <w:sz w:val="24"/>
      <w:szCs w:val="24"/>
      <w:u w:val="none"/>
    </w:rPr>
  </w:style>
  <w:style w:type="character" w:customStyle="1" w:styleId="37">
    <w:name w:val="font101"/>
    <w:basedOn w:val="17"/>
    <w:autoRedefine/>
    <w:qFormat/>
    <w:uiPriority w:val="0"/>
    <w:rPr>
      <w:rFonts w:hint="eastAsia" w:ascii="等线" w:hAnsi="等线" w:eastAsia="等线" w:cs="等线"/>
      <w:color w:val="000000"/>
      <w:sz w:val="24"/>
      <w:szCs w:val="24"/>
      <w:u w:val="none"/>
    </w:rPr>
  </w:style>
  <w:style w:type="character" w:customStyle="1" w:styleId="38">
    <w:name w:val="font111"/>
    <w:basedOn w:val="17"/>
    <w:autoRedefine/>
    <w:qFormat/>
    <w:uiPriority w:val="0"/>
    <w:rPr>
      <w:rFonts w:hint="eastAsia" w:ascii="宋体" w:hAnsi="宋体" w:eastAsia="宋体" w:cs="宋体"/>
      <w:color w:val="000000"/>
      <w:sz w:val="24"/>
      <w:szCs w:val="24"/>
      <w:u w:val="none"/>
    </w:rPr>
  </w:style>
  <w:style w:type="character" w:customStyle="1" w:styleId="39">
    <w:name w:val="font121"/>
    <w:basedOn w:val="17"/>
    <w:autoRedefine/>
    <w:qFormat/>
    <w:uiPriority w:val="0"/>
    <w:rPr>
      <w:rFonts w:hint="eastAsia" w:ascii="方正仿宋_GBK" w:hAnsi="方正仿宋_GBK" w:eastAsia="方正仿宋_GBK" w:cs="方正仿宋_GBK"/>
      <w:color w:val="000000"/>
      <w:sz w:val="22"/>
      <w:szCs w:val="22"/>
      <w:u w:val="none"/>
    </w:rPr>
  </w:style>
  <w:style w:type="character" w:customStyle="1" w:styleId="40">
    <w:name w:val="font71"/>
    <w:basedOn w:val="17"/>
    <w:autoRedefine/>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29174</Words>
  <Characters>30497</Characters>
  <Lines>143</Lines>
  <Paragraphs>40</Paragraphs>
  <TotalTime>246</TotalTime>
  <ScaleCrop>false</ScaleCrop>
  <LinksUpToDate>false</LinksUpToDate>
  <CharactersWithSpaces>34833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2024-02-24T07:53:00Z</dcterms:created>
  <dc:creator>Administrator</dc:creator>
  <cp:lastModifiedBy>用户001</cp:lastModifiedBy>
  <cp:lastPrinted>2024-04-02T09:42:00Z</cp:lastPrinted>
  <dcterms:modified xsi:type="dcterms:W3CDTF">2024-05-08T02:12:52Z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E252C7856E5241F5A2A61A36123A57F6_13</vt:lpwstr>
  </property>
</Properties>
</file>