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napToGrid/>
        <w:spacing w:line="56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连云区</w:t>
      </w:r>
      <w:r>
        <w:rPr>
          <w:rFonts w:hint="eastAsia" w:eastAsia="方正小标宋_GBK"/>
          <w:sz w:val="44"/>
          <w:szCs w:val="44"/>
        </w:rPr>
        <w:t>2021</w:t>
      </w:r>
      <w:r>
        <w:rPr>
          <w:rFonts w:eastAsia="方正小标宋_GBK"/>
          <w:sz w:val="44"/>
          <w:szCs w:val="44"/>
        </w:rPr>
        <w:t>年国土绿化工作方案</w:t>
      </w:r>
    </w:p>
    <w:p>
      <w:pPr>
        <w:overflowPunct w:val="0"/>
        <w:snapToGrid/>
        <w:spacing w:line="560" w:lineRule="exact"/>
        <w:ind w:firstLine="0"/>
        <w:jc w:val="center"/>
        <w:rPr>
          <w:rFonts w:eastAsia="方正小标宋_GBK"/>
          <w:sz w:val="44"/>
          <w:szCs w:val="44"/>
        </w:rPr>
      </w:pPr>
    </w:p>
    <w:p>
      <w:pPr>
        <w:spacing w:line="560" w:lineRule="exact"/>
        <w:ind w:firstLine="632" w:firstLineChars="200"/>
        <w:rPr>
          <w:rFonts w:hint="eastAsia"/>
        </w:rPr>
      </w:pPr>
      <w:r>
        <w:rPr>
          <w:rFonts w:hint="eastAsia"/>
        </w:rPr>
        <w:t>2021年是建党100周年，是“十四五”规划的开局之年，也是连云港市创建国家森林城市的收官之年，做好今年的国土绿化工作意义重大。为进一步提升森林资源总量和质量，着力打造绿色生态连云，加快建设更高水平小康社会，根据省、市林业工作新要求，结合全区国土绿化工作实际，特制定此工作方案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一、指导思想</w:t>
      </w:r>
    </w:p>
    <w:p>
      <w:pPr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以习近平总书记的“两山”理念为指导，立足沿海开发战略的生态需求，抓住用好“一带一路”和自贸区建设的战略机遇，按照公园城市建设理念，推动山海相融海滨城市和国家森林城市建设。正确处理好生态环境建设和乡村振兴的关系，统筹推进林业生态建设，让绿水青山充分发挥经济社会效益，实现百姓富、生态美有机统一，为实现乡村振兴“添绿增彩”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二、基本原则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 w:ascii="楷体_GB2312" w:eastAsia="楷体_GB2312"/>
          <w:b/>
          <w:szCs w:val="22"/>
        </w:rPr>
        <w:t>一是适地适树原则。</w:t>
      </w:r>
      <w:r>
        <w:rPr>
          <w:rFonts w:hint="eastAsia"/>
          <w:szCs w:val="22"/>
        </w:rPr>
        <w:t>综合判断造林地的自然条件特点和生长潜力，选用最符合造林目的和自然条件的树种。引种要经过试种验证，不适宜自然环境和气候条件要求的，决不能盲目引种推广，特别是不能跨纬度引进常绿阔叶树种。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 w:ascii="楷体_GB2312" w:eastAsia="楷体_GB2312"/>
          <w:b/>
          <w:szCs w:val="22"/>
        </w:rPr>
        <w:t>二是景观效果原则。</w:t>
      </w:r>
      <w:r>
        <w:rPr>
          <w:rFonts w:hint="eastAsia"/>
          <w:szCs w:val="22"/>
        </w:rPr>
        <w:t>结合山城相依的独特城市结构，在推进国土绿化的同时，应注重景观效果，把国土绿化与彩色化、珍贵化、效益化相结合，从而实现“田园美、自然美、林草美”的绿化、美化效果，达到森林“成林、成材、成景”的目的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 w:ascii="楷体_GB2312" w:eastAsia="楷体_GB2312"/>
          <w:b/>
          <w:szCs w:val="22"/>
        </w:rPr>
        <w:t>三是质量提升原则。</w:t>
      </w:r>
      <w:r>
        <w:rPr>
          <w:rFonts w:hint="eastAsia"/>
          <w:szCs w:val="22"/>
        </w:rPr>
        <w:t>坚持绿化技术标准和操作规程，把好“设计关、选苗关、栽植关、管护关”，健全绿化管理责任，克服重栽轻管，重开头发动、轻过程管理的现象，确保建设一片，成形一片。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三、总体目标</w:t>
      </w:r>
    </w:p>
    <w:p>
      <w:pPr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按照“应栽尽栽、全面推进，强化管护、确保成活”的总体要求，全年计划完成造林面积6510亩，其中成片造林1110亩，退化林修复400亩，封山育林5000亩；森林抚育6000亩，四旁植树18万株（包含珍贵树种培育10万株），河提绿化675亩，公路及通道绿化112亩，新改建绿地38.5公顷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四、工作重点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（一）海滨大道山体绿化修复工程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修复区域为连云港旗台山至高公岛街道沿海滨大道内侧，主要分为四个地段，总长度为2240米，计划投资80万元。规划绿化面积：平面绿化为4260平方米、立面（垂直绿化）54370平方米。平面树种选择以彩色树种、观花树种为主，结合撒播草本花卉，实现植被全覆盖。裸露山体立面树种选择以具有气生根的攀援植物为主，如凌霄、爬山虎、扶芳藤等，促进植物结构与生态防护功能的平衡统一，减少自然灾害、保护生物多样性、美化环境。</w:t>
      </w:r>
    </w:p>
    <w:p>
      <w:pPr>
        <w:spacing w:line="560" w:lineRule="exact"/>
        <w:ind w:firstLine="632" w:firstLineChars="200"/>
        <w:rPr>
          <w:rFonts w:eastAsia="楷体"/>
          <w:szCs w:val="32"/>
        </w:rPr>
      </w:pPr>
      <w:r>
        <w:rPr>
          <w:rFonts w:hint="eastAsia" w:ascii="楷体_GB2312" w:eastAsia="楷体_GB2312"/>
          <w:b/>
          <w:szCs w:val="22"/>
        </w:rPr>
        <w:t>（二）生态廊道工程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color w:val="000000"/>
          <w:szCs w:val="22"/>
        </w:rPr>
      </w:pPr>
      <w:r>
        <w:rPr>
          <w:rFonts w:hint="eastAsia"/>
          <w:b/>
          <w:bCs/>
          <w:szCs w:val="22"/>
        </w:rPr>
        <w:t>1．建设沿主干河流森林生态廊道。</w:t>
      </w:r>
      <w:r>
        <w:rPr>
          <w:rFonts w:hint="eastAsia"/>
          <w:szCs w:val="22"/>
        </w:rPr>
        <w:t>实施板桥烧香河南支河绿化美化工程300亩，栽植乌桕、朴树、紫穗槐等，并将湿地保护与修复纳入河流森林生态廊道建设范围；结合区级义务植树，实施北排淡河绿化工程（昆仑山路至云山排淡河</w:t>
      </w:r>
      <w:r>
        <w:rPr>
          <w:rFonts w:hint="eastAsia"/>
          <w:color w:val="000000"/>
          <w:szCs w:val="22"/>
        </w:rPr>
        <w:t>人文生态绿园段），全长5200米，宽度50米，面积375亩，栽植5公分中山杉1.6万株，总投资预算560万元。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b/>
          <w:bCs/>
          <w:szCs w:val="22"/>
        </w:rPr>
        <w:t>2．建设沿主干道路森林生态廊道。</w:t>
      </w:r>
      <w:r>
        <w:rPr>
          <w:rFonts w:hint="eastAsia"/>
          <w:szCs w:val="22"/>
        </w:rPr>
        <w:t>持续推进省政府要求开展的“五项整治”，合理配置树种，形成常绿与落叶、乔木与灌木结合的覆盖城乡的森林生态廊道，真正把交通干线打造成展示连云区特色的风景线。一是实施景疏路绿化、渔港路及连岛入口景观提升改造、平山北路绿化提档升级、云山路绿化、海上云台陶云线绿化、国展西路绿化、连云开发区南极磷虾产业园北侧等道路绿化125亩；二是实施市郊列车连云区段沿线绿化工程，沿线总长12公里，其中港区内8公里，港区外4公里，可绿化面积90亩，总投资预算3000万元（含外立面出新等），其中绿化投入预算约1200万元。</w:t>
      </w:r>
    </w:p>
    <w:p>
      <w:pPr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（三）山体绿化工程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抓好山区生态林建设，践行“两山行动”要求，采用人工补植、退化林修复、封山育林等方式，以营造水源涵养林与水土保持林为重点，加强困难地造林；选用良种壮苗，注重珍贵树种、乡土树种、乔灌搭配采用人工补植、退化林修复、封山育林等方式，营造混交林；全面开展封山育林，合理选择封育类型和方式，实现山区森林化。完成退化林修复400亩，封山育林5000亩，山体绿化700亩，其中重点完成墟沟林场荷花池山体绿化400亩，栽植侧柏、蜀桧、黑松等；后云台山、北固山、连岛、前三岛等地的山体绿化300亩，栽植黑松、流苏、银杏等。抓好森林抚育，实施森林抚育工程，加快调整林分结构；对遭受森林火灾、林业有害生物等灾害危害的林分，采用卫生伐方式进行抚育，对近年来新成林的有林地，采用割灌、修枝等措施进行抚育，森林抚育面积6000亩。</w:t>
      </w:r>
    </w:p>
    <w:p>
      <w:pPr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（四）城乡绿化工程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b/>
          <w:bCs/>
          <w:szCs w:val="22"/>
        </w:rPr>
        <w:t>一是城市公园建设工程。</w:t>
      </w:r>
      <w:r>
        <w:rPr>
          <w:rFonts w:hint="eastAsia"/>
          <w:szCs w:val="22"/>
        </w:rPr>
        <w:t>主要围绕公园、游园、道路、社会、绿廊、绿道及其它绿化等七大类开展公园城市建设，实施绿化项目22项，计划投资7010万元，完成新改建绿地38.5公顷，其中新建35.1公顷、改建3.4公顷。重点实施黄崖村南连云区人文绿园，栽植雪松、蜀侩、广玉兰、石楠树大叶</w:t>
      </w:r>
      <w:r>
        <w:rPr>
          <w:rFonts w:hint="eastAsia"/>
          <w:color w:val="000000"/>
          <w:szCs w:val="22"/>
        </w:rPr>
        <w:t>女贞等1.2万株、190亩；实施西园游园、万福路游园、水榭花都游园、东</w:t>
      </w:r>
      <w:r>
        <w:rPr>
          <w:rFonts w:hint="eastAsia"/>
          <w:szCs w:val="22"/>
        </w:rPr>
        <w:t>港涧游园等配套绿化。</w:t>
      </w:r>
      <w:r>
        <w:rPr>
          <w:rFonts w:hint="eastAsia"/>
          <w:b/>
          <w:bCs/>
          <w:szCs w:val="22"/>
        </w:rPr>
        <w:t>二是村庄绿化工程。</w:t>
      </w:r>
      <w:r>
        <w:rPr>
          <w:rFonts w:hint="eastAsia"/>
          <w:szCs w:val="22"/>
        </w:rPr>
        <w:t>在全区21个行政村，结合乡村振兴战略和人居环境整治，建设村中空地休憩林、村庄周围护村林，发展优质杂果，打造美丽乡村，村旁、路旁、水旁、宅旁基本实现全面绿化美化，完成四旁植树8万株。</w:t>
      </w:r>
    </w:p>
    <w:p>
      <w:pPr>
        <w:spacing w:line="560" w:lineRule="exact"/>
        <w:ind w:firstLine="632" w:firstLineChars="200"/>
        <w:rPr>
          <w:rFonts w:eastAsia="楷体"/>
          <w:szCs w:val="32"/>
        </w:rPr>
      </w:pPr>
      <w:r>
        <w:rPr>
          <w:rFonts w:hint="eastAsia" w:ascii="楷体_GB2312" w:eastAsia="楷体_GB2312"/>
          <w:b/>
          <w:szCs w:val="22"/>
        </w:rPr>
        <w:t>（五）经济产业工程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紧抓国家扶持林业发展、加大生态文明建设等重大政策机遇，把苗木产业作为我区一项富民支柱产业和特色优势产业来抓，促进农业增效、农民增收、农村经济发展。积极发展苗圃基地，板桥街道程圩社区扩建芳草园苗木基地，投资80万元，种植紫薇100亩；丫髻山培育楸树、朴树等等珍贵用材树种10万株，提高栽植效果和景观效果。</w:t>
      </w:r>
    </w:p>
    <w:p>
      <w:pPr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（六）森林资源保护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按照“绿水青山就是金山银山”的发展理念，把加强资源保护放在突出位置，推进保护发展森林资源目标责任制的落实。一是进一步加强和规范林地保护利用管理，完善征占用林地审批和监管，严格执行林木采伐限额管理制度和凭证运输制度，加强对野生动植物的保护管理。二是把绿化的养护管理和保护放在更加突出的位置，建立养护管理长效机制，把管护资金纳入造林预算，落实管护队伍，明确林权归属和管理责任，完善古树名木的保护和管理责任。三是依法打击破坏绿化的违法行为，加强对毁林(地)、毁绿等案件的查处力度，保护好绿化成果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五、工作措施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（一）加强组织领导，明确责任分工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各责任主体须切实加强绿化造林工作的领导，主要领导亲自抓、分管领导具体负责，并成立相应领导机构负责此项工作。要迅速制定工作实施方案，安排造林推进计划，做好地址选择、树种选择、规格选取、栽植养护，狠抓工作落实，强化考评督查，扎实推进绿化美化工作，确保树木栽得下、种得活、长得好，实现“大地增绿，群众得利”的良好成效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（二）强化考核评比，严格督查指导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  <w:szCs w:val="22"/>
        </w:rPr>
        <w:t>为确保绿化工作保质、保量、按期完成，成立区绿化造林督查指导组，定期对各责任单位进行督促检查、考核评比。对措施得力、成效显著的单位进行表彰奖励。对组织不力、绿化美化效果差、任务未完成的单位进行通报批评，在考核评分中予以扣分。将绿化造林工作纳入区级年度目标考核体系。6月份，组织实施阶段性考核，区政府将配套出台考核奖补办法并严格兑现前期奖惩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 w:ascii="楷体_GB2312" w:eastAsia="楷体_GB2312"/>
          <w:b/>
          <w:szCs w:val="22"/>
        </w:rPr>
      </w:pPr>
      <w:r>
        <w:rPr>
          <w:rFonts w:hint="eastAsia" w:ascii="楷体_GB2312" w:eastAsia="楷体_GB2312"/>
          <w:b/>
          <w:szCs w:val="22"/>
        </w:rPr>
        <w:t>（三）强化宣传引导，营造良好氛围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</w:rPr>
      </w:pPr>
      <w:r>
        <w:rPr>
          <w:rFonts w:hint="eastAsia"/>
          <w:szCs w:val="22"/>
        </w:rPr>
        <w:t>各责任单位要通过典型宣传和群众喜闻乐见的宣传形式，引导全区上下积极投身生态文明建设，在全社会形成“植绿、爱绿、护绿”的良好氛围。区林业和海洋局要充分发挥职能作用，加强对全区生态建设的组织协调，大力组织开展义务植树活动，努力提高全市义务植树的尽责率。宣传部门要通过广播电视、新闻媒体、网络微信等，积极宣传绿化造林的重要性和必要性，提高全民绿化造林意识，动员广大群众主动栽树、科学管护，营造全民参与、全社会支持绿化造林工作的良好氛围。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</w:rPr>
      </w:pPr>
    </w:p>
    <w:p>
      <w:pPr>
        <w:overflowPunct w:val="0"/>
        <w:snapToGrid/>
        <w:spacing w:line="560" w:lineRule="exact"/>
        <w:ind w:firstLine="632" w:firstLineChars="200"/>
        <w:rPr>
          <w:rFonts w:hint="eastAsia"/>
        </w:rPr>
      </w:pPr>
      <w:r>
        <w:rPr>
          <w:rFonts w:hint="eastAsia"/>
        </w:rPr>
        <w:t>附件：1．2021年国土绿化计划任务分解表</w:t>
      </w:r>
    </w:p>
    <w:p>
      <w:pPr>
        <w:overflowPunct w:val="0"/>
        <w:snapToGrid/>
        <w:spacing w:line="560" w:lineRule="exact"/>
        <w:ind w:firstLine="632" w:firstLineChars="200"/>
        <w:rPr>
          <w:rFonts w:hint="eastAsia"/>
          <w:szCs w:val="22"/>
        </w:rPr>
      </w:pPr>
      <w:r>
        <w:rPr>
          <w:rFonts w:hint="eastAsia"/>
        </w:rPr>
        <w:t xml:space="preserve">      2．</w:t>
      </w:r>
      <w:r>
        <w:rPr>
          <w:rFonts w:hint="eastAsia"/>
          <w:szCs w:val="22"/>
        </w:rPr>
        <w:t>2021年100亩以上珍贵用材树种培育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left="1896" w:leftChars="500" w:hanging="316" w:hangingChars="100"/>
        <w:rPr>
          <w:rFonts w:hint="eastAsia"/>
          <w:szCs w:val="22"/>
        </w:rPr>
      </w:pPr>
      <w:r>
        <w:rPr>
          <w:rFonts w:hint="eastAsia"/>
        </w:rPr>
        <w:t>3．20</w:t>
      </w:r>
      <w:r>
        <w:rPr>
          <w:rFonts w:hint="eastAsia"/>
          <w:szCs w:val="22"/>
        </w:rPr>
        <w:t>21年100亩以上造林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left="1896" w:leftChars="500" w:hanging="316" w:hangingChars="100"/>
        <w:rPr>
          <w:rFonts w:hint="eastAsia"/>
          <w:szCs w:val="22"/>
        </w:rPr>
      </w:pPr>
      <w:r>
        <w:rPr>
          <w:rFonts w:hint="eastAsia"/>
          <w:szCs w:val="22"/>
        </w:rPr>
        <w:t>4．2021年山体绿化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left="1896" w:leftChars="500" w:hanging="316" w:hangingChars="100"/>
        <w:rPr>
          <w:rFonts w:hint="eastAsia"/>
          <w:szCs w:val="22"/>
        </w:rPr>
      </w:pPr>
      <w:r>
        <w:rPr>
          <w:rFonts w:hint="eastAsia"/>
          <w:szCs w:val="22"/>
        </w:rPr>
        <w:t>5．2021年苗木花卉产业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firstLine="1580" w:firstLineChars="500"/>
        <w:rPr>
          <w:rFonts w:hint="eastAsia"/>
          <w:szCs w:val="22"/>
        </w:rPr>
      </w:pPr>
      <w:r>
        <w:rPr>
          <w:rFonts w:hint="eastAsia"/>
        </w:rPr>
        <w:t>6．2021年河堤绿化任务分解表</w:t>
      </w:r>
    </w:p>
    <w:p>
      <w:pPr>
        <w:overflowPunct w:val="0"/>
        <w:snapToGrid/>
        <w:spacing w:line="560" w:lineRule="exact"/>
        <w:ind w:firstLine="1580" w:firstLineChars="500"/>
        <w:rPr>
          <w:rFonts w:hint="eastAsia"/>
          <w:szCs w:val="22"/>
        </w:rPr>
      </w:pPr>
      <w:r>
        <w:rPr>
          <w:rFonts w:hint="eastAsia"/>
          <w:szCs w:val="22"/>
        </w:rPr>
        <w:t>7．2021年园林绿化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firstLine="1580" w:firstLineChars="500"/>
        <w:rPr>
          <w:rFonts w:hint="eastAsia"/>
          <w:szCs w:val="22"/>
        </w:rPr>
      </w:pPr>
      <w:r>
        <w:rPr>
          <w:rFonts w:hint="eastAsia"/>
          <w:szCs w:val="22"/>
        </w:rPr>
        <w:t>8．2021年通道绿化</w:t>
      </w:r>
      <w:r>
        <w:rPr>
          <w:rFonts w:hint="eastAsia"/>
        </w:rPr>
        <w:t>任务分解表</w:t>
      </w:r>
    </w:p>
    <w:p>
      <w:pPr>
        <w:overflowPunct w:val="0"/>
        <w:snapToGrid/>
        <w:spacing w:line="560" w:lineRule="exact"/>
        <w:ind w:firstLine="0"/>
        <w:rPr>
          <w:rFonts w:hint="eastAsia"/>
          <w:szCs w:val="22"/>
        </w:rPr>
        <w:sectPr>
          <w:footerReference r:id="rId5" w:type="default"/>
          <w:footerReference r:id="rId6" w:type="even"/>
          <w:pgSz w:w="11906" w:h="16838"/>
          <w:pgMar w:top="2098" w:right="1474" w:bottom="1985" w:left="1588" w:header="720" w:footer="1474" w:gutter="0"/>
          <w:pgNumType w:start="1"/>
          <w:cols w:space="720" w:num="1"/>
          <w:docGrid w:type="linesAndChars" w:linePitch="590" w:charSpace="-1024"/>
        </w:sectPr>
      </w:pPr>
    </w:p>
    <w:p>
      <w:pPr>
        <w:spacing w:line="540" w:lineRule="exact"/>
        <w:ind w:firstLine="0"/>
        <w:rPr>
          <w:rFonts w:ascii="黑体" w:hAnsi="黑体" w:eastAsia="黑体"/>
          <w:bCs/>
          <w:szCs w:val="36"/>
        </w:rPr>
      </w:pPr>
      <w:r>
        <w:rPr>
          <w:rFonts w:hint="eastAsia" w:ascii="黑体" w:hAnsi="黑体" w:eastAsia="黑体"/>
          <w:bCs/>
          <w:szCs w:val="36"/>
        </w:rPr>
        <w:t>附件1</w:t>
      </w:r>
    </w:p>
    <w:p>
      <w:pPr>
        <w:spacing w:after="590" w:afterLines="100" w:line="500" w:lineRule="exact"/>
        <w:ind w:firstLine="0"/>
        <w:jc w:val="center"/>
        <w:rPr>
          <w:rFonts w:eastAsia="方正小标宋简体"/>
          <w:sz w:val="44"/>
          <w:szCs w:val="32"/>
        </w:rPr>
      </w:pPr>
      <w:r>
        <w:rPr>
          <w:rFonts w:eastAsia="方正小标宋简体"/>
          <w:sz w:val="44"/>
          <w:szCs w:val="32"/>
        </w:rPr>
        <w:t>2021年国土绿化计划任务分解表</w:t>
      </w:r>
    </w:p>
    <w:tbl>
      <w:tblPr>
        <w:tblStyle w:val="3"/>
        <w:tblW w:w="5000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29"/>
        <w:gridCol w:w="790"/>
        <w:gridCol w:w="796"/>
        <w:gridCol w:w="1060"/>
        <w:gridCol w:w="888"/>
        <w:gridCol w:w="774"/>
        <w:gridCol w:w="1016"/>
        <w:gridCol w:w="622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  <w:jc w:val="center"/>
        </w:trPr>
        <w:tc>
          <w:tcPr>
            <w:tcW w:w="16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eastAsia="黑体"/>
                <w:w w:val="90"/>
                <w:sz w:val="21"/>
                <w:szCs w:val="21"/>
              </w:rPr>
            </w:pPr>
            <w:r>
              <w:rPr>
                <w:rFonts w:eastAsia="黑体"/>
                <w:w w:val="90"/>
                <w:sz w:val="21"/>
                <w:szCs w:val="21"/>
              </w:rPr>
              <w:t>单位</w:t>
            </w:r>
          </w:p>
        </w:tc>
        <w:tc>
          <w:tcPr>
            <w:tcW w:w="199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ind w:firstLine="0"/>
              <w:jc w:val="center"/>
              <w:rPr>
                <w:rFonts w:eastAsia="黑体"/>
                <w:w w:val="90"/>
                <w:sz w:val="21"/>
                <w:szCs w:val="21"/>
              </w:rPr>
            </w:pPr>
            <w:r>
              <w:rPr>
                <w:rFonts w:eastAsia="黑体"/>
                <w:w w:val="90"/>
                <w:sz w:val="21"/>
                <w:szCs w:val="21"/>
              </w:rPr>
              <w:t>造林任务（亩）</w:t>
            </w:r>
          </w:p>
        </w:tc>
        <w:tc>
          <w:tcPr>
            <w:tcW w:w="436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eastAsia="黑体"/>
                <w:w w:val="90"/>
                <w:sz w:val="21"/>
                <w:szCs w:val="21"/>
              </w:rPr>
            </w:pPr>
            <w:r>
              <w:rPr>
                <w:rFonts w:eastAsia="黑体"/>
                <w:w w:val="90"/>
                <w:sz w:val="21"/>
                <w:szCs w:val="21"/>
              </w:rPr>
              <w:t>森林抚育（亩</w:t>
            </w:r>
            <w:r>
              <w:rPr>
                <w:rFonts w:hint="eastAsia" w:eastAsia="黑体"/>
                <w:w w:val="90"/>
                <w:sz w:val="21"/>
                <w:szCs w:val="21"/>
              </w:rPr>
              <w:t>）</w:t>
            </w:r>
          </w:p>
        </w:tc>
        <w:tc>
          <w:tcPr>
            <w:tcW w:w="57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eastAsia="黑体"/>
                <w:w w:val="90"/>
                <w:sz w:val="21"/>
                <w:szCs w:val="21"/>
              </w:rPr>
            </w:pPr>
            <w:r>
              <w:rPr>
                <w:rFonts w:eastAsia="黑体"/>
                <w:w w:val="90"/>
                <w:sz w:val="21"/>
                <w:szCs w:val="21"/>
              </w:rPr>
              <w:t>四旁零星（含珍贵树种培育）（万株）</w:t>
            </w:r>
          </w:p>
        </w:tc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eastAsia="黑体"/>
                <w:w w:val="90"/>
                <w:sz w:val="21"/>
                <w:szCs w:val="21"/>
              </w:rPr>
            </w:pPr>
            <w:r>
              <w:rPr>
                <w:rFonts w:eastAsia="黑体"/>
                <w:w w:val="90"/>
                <w:sz w:val="21"/>
                <w:szCs w:val="21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  <w:jc w:val="center"/>
        </w:trPr>
        <w:tc>
          <w:tcPr>
            <w:tcW w:w="16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合计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成片造林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退化林修复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封山育林</w:t>
            </w:r>
          </w:p>
        </w:tc>
        <w:tc>
          <w:tcPr>
            <w:tcW w:w="436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7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35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300" w:lineRule="exact"/>
              <w:jc w:val="center"/>
              <w:rPr>
                <w:rFonts w:eastAsia="黑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全区合计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</w:t>
            </w:r>
            <w:r>
              <w:rPr>
                <w:rFonts w:hint="eastAsia" w:eastAsia="宋体"/>
                <w:sz w:val="21"/>
                <w:szCs w:val="21"/>
              </w:rPr>
              <w:t>5</w:t>
            </w: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44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hint="eastAsia" w:eastAsia="宋体"/>
                <w:sz w:val="21"/>
                <w:szCs w:val="21"/>
              </w:rPr>
              <w:t>1</w:t>
            </w: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5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400</w:t>
            </w:r>
          </w:p>
        </w:tc>
        <w:tc>
          <w:tcPr>
            <w:tcW w:w="4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6000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hint="eastAsia" w:eastAsia="宋体"/>
                <w:sz w:val="21"/>
                <w:szCs w:val="21"/>
              </w:rPr>
              <w:t>8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墟沟街道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海州湾街道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连云街道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2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连岛街道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35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35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云山街道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375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375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6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板桥街道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hint="eastAsia" w:eastAsia="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>
              <w:rPr>
                <w:rFonts w:eastAsia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宿城街道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高公岛街道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前三岛乡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45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45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连云区开发区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海发集团</w:t>
            </w:r>
            <w:r>
              <w:rPr>
                <w:rFonts w:hint="eastAsia"/>
                <w:sz w:val="21"/>
                <w:szCs w:val="21"/>
              </w:rPr>
              <w:t>、</w:t>
            </w:r>
            <w:r>
              <w:rPr>
                <w:sz w:val="21"/>
                <w:szCs w:val="21"/>
              </w:rPr>
              <w:t>文旅集团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8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区住</w:t>
            </w:r>
            <w:r>
              <w:rPr>
                <w:rFonts w:hint="eastAsia"/>
                <w:sz w:val="21"/>
                <w:szCs w:val="21"/>
              </w:rPr>
              <w:t>建</w:t>
            </w:r>
            <w:r>
              <w:rPr>
                <w:sz w:val="21"/>
                <w:szCs w:val="21"/>
              </w:rPr>
              <w:t>局（含北固山生态公园）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区林海局（中云林场）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30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区农业农村局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300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300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exact"/>
          <w:jc w:val="center"/>
        </w:trPr>
        <w:tc>
          <w:tcPr>
            <w:tcW w:w="1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utoSpaceDE/>
              <w:autoSpaceDN/>
              <w:snapToGrid/>
              <w:spacing w:line="200" w:lineRule="exact"/>
              <w:ind w:firstLine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墟沟林场</w:t>
            </w:r>
          </w:p>
        </w:tc>
        <w:tc>
          <w:tcPr>
            <w:tcW w:w="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5450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50</w:t>
            </w:r>
          </w:p>
        </w:tc>
        <w:tc>
          <w:tcPr>
            <w:tcW w:w="5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400</w:t>
            </w:r>
          </w:p>
        </w:tc>
        <w:tc>
          <w:tcPr>
            <w:tcW w:w="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5000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2000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10</w:t>
            </w: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line="240" w:lineRule="auto"/>
              <w:ind w:firstLine="0"/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>
      <w:pPr>
        <w:spacing w:line="240" w:lineRule="auto"/>
        <w:ind w:firstLine="0"/>
        <w:rPr>
          <w:rFonts w:ascii="黑体" w:hAnsi="黑体" w:eastAsia="黑体"/>
          <w:bCs/>
          <w:szCs w:val="36"/>
        </w:rPr>
      </w:pPr>
      <w:r>
        <w:rPr>
          <w:rFonts w:ascii="黑体" w:hAnsi="黑体" w:eastAsia="黑体"/>
          <w:bCs/>
          <w:szCs w:val="36"/>
        </w:rPr>
        <w:t>附件</w:t>
      </w:r>
      <w:r>
        <w:rPr>
          <w:rFonts w:hint="eastAsia" w:ascii="黑体" w:hAnsi="黑体" w:eastAsia="黑体"/>
          <w:bCs/>
          <w:szCs w:val="36"/>
        </w:rPr>
        <w:t>2</w:t>
      </w:r>
    </w:p>
    <w:p>
      <w:pPr>
        <w:spacing w:after="590" w:afterLines="100" w:line="50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2021年100亩以上珍贵用材树种</w:t>
      </w:r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13755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276"/>
        <w:gridCol w:w="3260"/>
        <w:gridCol w:w="3827"/>
        <w:gridCol w:w="1276"/>
        <w:gridCol w:w="1276"/>
        <w:gridCol w:w="19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县区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 建设地点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主要树种及规模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计划投资(万元）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连云区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墟沟林场丫髻山</w:t>
            </w:r>
          </w:p>
        </w:tc>
        <w:tc>
          <w:tcPr>
            <w:tcW w:w="38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楸树、朴树等</w:t>
            </w:r>
            <w:r>
              <w:rPr>
                <w:rFonts w:hint="eastAsia"/>
                <w:sz w:val="24"/>
                <w:szCs w:val="22"/>
              </w:rPr>
              <w:t>10</w:t>
            </w:r>
            <w:r>
              <w:rPr>
                <w:sz w:val="24"/>
                <w:szCs w:val="22"/>
              </w:rPr>
              <w:t>万株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墟沟林场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  <w:bCs/>
          <w:szCs w:val="36"/>
        </w:rPr>
      </w:pPr>
      <w:r>
        <w:br w:type="page"/>
      </w:r>
      <w:r>
        <w:rPr>
          <w:rFonts w:ascii="黑体" w:hAnsi="黑体" w:eastAsia="黑体"/>
          <w:bCs/>
          <w:szCs w:val="36"/>
        </w:rPr>
        <w:t>附件</w:t>
      </w:r>
      <w:r>
        <w:rPr>
          <w:rFonts w:hint="eastAsia" w:ascii="黑体" w:hAnsi="黑体" w:eastAsia="黑体"/>
          <w:bCs/>
          <w:szCs w:val="36"/>
        </w:rPr>
        <w:t>3</w:t>
      </w:r>
    </w:p>
    <w:p>
      <w:pPr>
        <w:spacing w:after="590" w:afterLines="100" w:line="560" w:lineRule="exact"/>
        <w:ind w:firstLine="0"/>
        <w:jc w:val="center"/>
        <w:rPr>
          <w:rFonts w:eastAsia="方正小标宋_GBK"/>
          <w:sz w:val="44"/>
          <w:szCs w:val="44"/>
        </w:rPr>
      </w:pPr>
      <w:r>
        <w:rPr>
          <w:rFonts w:eastAsia="方正小标宋简体"/>
          <w:sz w:val="44"/>
          <w:szCs w:val="44"/>
        </w:rPr>
        <w:t>2021年100亩以上造林</w:t>
      </w:r>
      <w:r>
        <w:rPr>
          <w:rFonts w:hint="eastAsia" w:eastAsia="方正小标宋简体"/>
          <w:sz w:val="44"/>
          <w:szCs w:val="44"/>
        </w:rPr>
        <w:t>任务分解表</w:t>
      </w:r>
    </w:p>
    <w:p>
      <w:pPr>
        <w:overflowPunct w:val="0"/>
        <w:spacing w:line="20" w:lineRule="exact"/>
        <w:outlineLvl w:val="0"/>
        <w:rPr>
          <w:b/>
        </w:rPr>
      </w:pPr>
    </w:p>
    <w:tbl>
      <w:tblPr>
        <w:tblStyle w:val="3"/>
        <w:tblW w:w="13623" w:type="dxa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90"/>
        <w:gridCol w:w="2796"/>
        <w:gridCol w:w="3686"/>
        <w:gridCol w:w="1417"/>
        <w:gridCol w:w="1418"/>
        <w:gridCol w:w="23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县区</w:t>
            </w:r>
          </w:p>
        </w:tc>
        <w:tc>
          <w:tcPr>
            <w:tcW w:w="2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 建设地点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主要树种及规模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计划投资（万元）</w:t>
            </w:r>
          </w:p>
        </w:tc>
        <w:tc>
          <w:tcPr>
            <w:tcW w:w="2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连云区</w:t>
            </w:r>
          </w:p>
        </w:tc>
        <w:tc>
          <w:tcPr>
            <w:tcW w:w="2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板桥烧香河南支河东侧</w:t>
            </w:r>
          </w:p>
        </w:tc>
        <w:tc>
          <w:tcPr>
            <w:tcW w:w="3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乌桕、朴树、紫穗槐等150亩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200</w:t>
            </w:r>
          </w:p>
        </w:tc>
        <w:tc>
          <w:tcPr>
            <w:tcW w:w="2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区农业农村局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连云区</w:t>
            </w:r>
          </w:p>
        </w:tc>
        <w:tc>
          <w:tcPr>
            <w:tcW w:w="27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板桥烧香河南支河西侧</w:t>
            </w:r>
          </w:p>
        </w:tc>
        <w:tc>
          <w:tcPr>
            <w:tcW w:w="36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乌桕、朴树、紫穗槐等150亩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200</w:t>
            </w:r>
          </w:p>
        </w:tc>
        <w:tc>
          <w:tcPr>
            <w:tcW w:w="2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区农业农村局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  <w:bCs/>
          <w:szCs w:val="36"/>
        </w:rPr>
      </w:pPr>
      <w:r>
        <w:br w:type="page"/>
      </w:r>
      <w:r>
        <w:rPr>
          <w:rFonts w:ascii="黑体" w:hAnsi="黑体" w:eastAsia="黑体"/>
          <w:bCs/>
          <w:szCs w:val="36"/>
        </w:rPr>
        <w:t>附件</w:t>
      </w:r>
      <w:r>
        <w:rPr>
          <w:rFonts w:hint="eastAsia" w:ascii="黑体" w:hAnsi="黑体" w:eastAsia="黑体"/>
          <w:bCs/>
          <w:szCs w:val="36"/>
        </w:rPr>
        <w:t>4</w:t>
      </w:r>
    </w:p>
    <w:p>
      <w:pPr>
        <w:spacing w:after="590" w:afterLines="100" w:line="56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2021年山体绿化</w:t>
      </w:r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2"/>
        <w:gridCol w:w="1934"/>
        <w:gridCol w:w="2646"/>
        <w:gridCol w:w="1017"/>
        <w:gridCol w:w="1018"/>
        <w:gridCol w:w="19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建设地点</w:t>
            </w: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主要树种及规模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计划投资 </w:t>
            </w:r>
            <w:r>
              <w:rPr>
                <w:rFonts w:eastAsia="黑体"/>
                <w:w w:val="90"/>
                <w:sz w:val="24"/>
                <w:szCs w:val="22"/>
              </w:rPr>
              <w:br w:type="textWrapping"/>
            </w:r>
            <w:r>
              <w:rPr>
                <w:rFonts w:eastAsia="黑体"/>
                <w:w w:val="90"/>
                <w:sz w:val="24"/>
                <w:szCs w:val="22"/>
              </w:rPr>
              <w:t>（万元）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墟沟林场荷花池</w:t>
            </w: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侧柏、蜀桧、黑松，面积</w:t>
            </w:r>
            <w:r>
              <w:rPr>
                <w:rFonts w:hint="eastAsia"/>
                <w:sz w:val="24"/>
                <w:szCs w:val="22"/>
              </w:rPr>
              <w:t>40</w:t>
            </w:r>
            <w:r>
              <w:rPr>
                <w:sz w:val="24"/>
                <w:szCs w:val="22"/>
              </w:rPr>
              <w:t>0亩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19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墟沟林场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后云台山、北固山、连岛、前三岛等</w:t>
            </w:r>
          </w:p>
        </w:tc>
        <w:tc>
          <w:tcPr>
            <w:tcW w:w="1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黑松、流苏、银杏等300亩</w:t>
            </w:r>
            <w:r>
              <w:rPr>
                <w:rFonts w:hint="eastAsia"/>
                <w:sz w:val="24"/>
                <w:szCs w:val="22"/>
              </w:rPr>
              <w:t>，其中重点实施前三岛山体绿化45亩，栽植龙柏、海桐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5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sz w:val="24"/>
                <w:szCs w:val="22"/>
              </w:rPr>
              <w:t>260</w:t>
            </w:r>
            <w:r>
              <w:rPr>
                <w:rFonts w:hint="eastAsia"/>
                <w:sz w:val="24"/>
                <w:szCs w:val="22"/>
              </w:rPr>
              <w:t>（其中前三岛乡</w:t>
            </w:r>
            <w:r>
              <w:rPr>
                <w:sz w:val="24"/>
                <w:szCs w:val="22"/>
              </w:rPr>
              <w:t>150万元</w:t>
            </w:r>
            <w:r>
              <w:rPr>
                <w:rFonts w:hint="eastAsia"/>
                <w:sz w:val="24"/>
                <w:szCs w:val="22"/>
              </w:rPr>
              <w:t>）</w:t>
            </w:r>
          </w:p>
        </w:tc>
        <w:tc>
          <w:tcPr>
            <w:tcW w:w="106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各乡街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  <w:bCs/>
          <w:szCs w:val="32"/>
        </w:rPr>
      </w:pPr>
      <w:r>
        <w:br w:type="page"/>
      </w:r>
      <w:r>
        <w:rPr>
          <w:rFonts w:ascii="黑体" w:hAnsi="黑体" w:eastAsia="黑体"/>
          <w:bCs/>
          <w:szCs w:val="32"/>
        </w:rPr>
        <w:t>附件</w:t>
      </w:r>
      <w:r>
        <w:rPr>
          <w:rFonts w:hint="eastAsia" w:ascii="黑体" w:hAnsi="黑体" w:eastAsia="黑体"/>
          <w:bCs/>
          <w:szCs w:val="32"/>
        </w:rPr>
        <w:t>5</w:t>
      </w:r>
    </w:p>
    <w:p>
      <w:pPr>
        <w:spacing w:after="590" w:afterLines="100" w:line="56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2021年苗木花卉产业</w:t>
      </w:r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853"/>
        <w:gridCol w:w="2883"/>
        <w:gridCol w:w="1030"/>
        <w:gridCol w:w="926"/>
        <w:gridCol w:w="18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0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建设地点</w:t>
            </w:r>
          </w:p>
        </w:tc>
        <w:tc>
          <w:tcPr>
            <w:tcW w:w="1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主要品种及规模</w:t>
            </w: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计划投资（万元）</w:t>
            </w:r>
          </w:p>
        </w:tc>
        <w:tc>
          <w:tcPr>
            <w:tcW w:w="10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责任单位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0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板桥程圩</w:t>
            </w:r>
          </w:p>
        </w:tc>
        <w:tc>
          <w:tcPr>
            <w:tcW w:w="1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紫薇等100亩</w:t>
            </w: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51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80</w:t>
            </w:r>
          </w:p>
        </w:tc>
        <w:tc>
          <w:tcPr>
            <w:tcW w:w="102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板桥街道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</w:rPr>
      </w:pPr>
      <w:r>
        <w:br w:type="page"/>
      </w:r>
      <w:r>
        <w:rPr>
          <w:rFonts w:ascii="黑体" w:hAnsi="黑体" w:eastAsia="黑体"/>
        </w:rPr>
        <w:t>附件</w:t>
      </w:r>
      <w:r>
        <w:rPr>
          <w:rFonts w:hint="eastAsia" w:ascii="黑体" w:hAnsi="黑体" w:eastAsia="黑体"/>
        </w:rPr>
        <w:t>6</w:t>
      </w:r>
    </w:p>
    <w:p>
      <w:pPr>
        <w:spacing w:after="590" w:afterLines="100" w:line="56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2021年河堤绿化</w:t>
      </w:r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2134"/>
        <w:gridCol w:w="2822"/>
        <w:gridCol w:w="996"/>
        <w:gridCol w:w="794"/>
        <w:gridCol w:w="17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1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建设地点</w:t>
            </w:r>
          </w:p>
        </w:tc>
        <w:tc>
          <w:tcPr>
            <w:tcW w:w="1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主要树种及规模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  （万元）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责任单位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板桥烧香河南支河</w:t>
            </w:r>
          </w:p>
        </w:tc>
        <w:tc>
          <w:tcPr>
            <w:tcW w:w="15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乌桕、朴树、紫穗槐等300亩</w:t>
            </w:r>
          </w:p>
        </w:tc>
        <w:tc>
          <w:tcPr>
            <w:tcW w:w="48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400</w:t>
            </w:r>
          </w:p>
        </w:tc>
        <w:tc>
          <w:tcPr>
            <w:tcW w:w="9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区农业农村局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1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云山大小排淡河</w:t>
            </w:r>
          </w:p>
        </w:tc>
        <w:tc>
          <w:tcPr>
            <w:tcW w:w="1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中山杉</w:t>
            </w:r>
            <w:r>
              <w:rPr>
                <w:rFonts w:hint="eastAsia"/>
                <w:sz w:val="24"/>
                <w:szCs w:val="22"/>
              </w:rPr>
              <w:t>375亩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4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300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云山街道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11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涧沟绿化</w:t>
            </w:r>
          </w:p>
        </w:tc>
        <w:tc>
          <w:tcPr>
            <w:tcW w:w="15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广玉兰、石楠等景观树，150亩</w:t>
            </w:r>
          </w:p>
        </w:tc>
        <w:tc>
          <w:tcPr>
            <w:tcW w:w="48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2021.12</w:t>
            </w:r>
          </w:p>
        </w:tc>
        <w:tc>
          <w:tcPr>
            <w:tcW w:w="45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80</w:t>
            </w:r>
          </w:p>
        </w:tc>
        <w:tc>
          <w:tcPr>
            <w:tcW w:w="9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区农业农村局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</w:rPr>
      </w:pPr>
      <w:r>
        <w:br w:type="page"/>
      </w:r>
      <w:r>
        <w:rPr>
          <w:rFonts w:ascii="黑体" w:hAnsi="黑体" w:eastAsia="黑体"/>
        </w:rPr>
        <w:t>附件</w:t>
      </w:r>
      <w:bookmarkStart w:id="0" w:name="RANGE!A1:I116"/>
      <w:r>
        <w:rPr>
          <w:rFonts w:hint="eastAsia" w:ascii="黑体" w:hAnsi="黑体" w:eastAsia="黑体"/>
        </w:rPr>
        <w:t>7</w:t>
      </w:r>
    </w:p>
    <w:p>
      <w:pPr>
        <w:spacing w:after="590" w:afterLines="100" w:line="56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2021年园林绿化</w:t>
      </w:r>
      <w:bookmarkEnd w:id="0"/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955"/>
        <w:gridCol w:w="3181"/>
        <w:gridCol w:w="1316"/>
        <w:gridCol w:w="889"/>
        <w:gridCol w:w="11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1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建设地点（名称）</w:t>
            </w:r>
          </w:p>
        </w:tc>
        <w:tc>
          <w:tcPr>
            <w:tcW w:w="17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主要树种及规模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计划投资（万元）</w:t>
            </w: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责任单位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10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黄崖村南连云区人文绿园</w:t>
            </w:r>
          </w:p>
        </w:tc>
        <w:tc>
          <w:tcPr>
            <w:tcW w:w="17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沿北排淡河，栽植雪松、蜀侩、广玉兰、石楠树大叶女贞等1.2万</w:t>
            </w:r>
            <w:r>
              <w:rPr>
                <w:color w:val="000000"/>
                <w:sz w:val="24"/>
                <w:szCs w:val="22"/>
              </w:rPr>
              <w:t>株、1</w:t>
            </w:r>
            <w:r>
              <w:rPr>
                <w:rFonts w:hint="eastAsia"/>
                <w:color w:val="000000"/>
                <w:sz w:val="24"/>
                <w:szCs w:val="22"/>
              </w:rPr>
              <w:t>9</w:t>
            </w:r>
            <w:r>
              <w:rPr>
                <w:color w:val="000000"/>
                <w:sz w:val="24"/>
                <w:szCs w:val="22"/>
              </w:rPr>
              <w:t>0亩</w:t>
            </w:r>
          </w:p>
        </w:tc>
        <w:tc>
          <w:tcPr>
            <w:tcW w:w="6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2021.01-12</w:t>
            </w:r>
          </w:p>
        </w:tc>
        <w:tc>
          <w:tcPr>
            <w:tcW w:w="51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1200</w:t>
            </w: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区住建局</w:t>
            </w:r>
          </w:p>
        </w:tc>
      </w:tr>
    </w:tbl>
    <w:p>
      <w:pPr>
        <w:spacing w:line="240" w:lineRule="auto"/>
        <w:ind w:firstLine="0"/>
        <w:rPr>
          <w:rFonts w:eastAsia="黑体"/>
          <w:bCs/>
          <w:sz w:val="28"/>
          <w:szCs w:val="32"/>
        </w:rPr>
      </w:pPr>
    </w:p>
    <w:p>
      <w:pPr>
        <w:ind w:firstLine="0"/>
        <w:rPr>
          <w:rFonts w:ascii="黑体" w:hAnsi="黑体" w:eastAsia="黑体"/>
        </w:rPr>
      </w:pPr>
      <w:r>
        <w:br w:type="page"/>
      </w:r>
      <w:r>
        <w:rPr>
          <w:rFonts w:ascii="黑体" w:hAnsi="黑体" w:eastAsia="黑体"/>
        </w:rPr>
        <w:t>附件</w:t>
      </w:r>
      <w:r>
        <w:rPr>
          <w:rFonts w:hint="eastAsia" w:ascii="黑体" w:hAnsi="黑体" w:eastAsia="黑体"/>
        </w:rPr>
        <w:t>8</w:t>
      </w:r>
    </w:p>
    <w:p>
      <w:pPr>
        <w:spacing w:after="590" w:afterLines="100" w:line="560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2021年通道绿化</w:t>
      </w:r>
      <w:r>
        <w:rPr>
          <w:rFonts w:hint="eastAsia" w:eastAsia="方正小标宋简体"/>
          <w:sz w:val="44"/>
          <w:szCs w:val="44"/>
        </w:rPr>
        <w:t>任务分解表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2199"/>
        <w:gridCol w:w="2958"/>
        <w:gridCol w:w="1316"/>
        <w:gridCol w:w="920"/>
        <w:gridCol w:w="11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序号</w:t>
            </w:r>
          </w:p>
        </w:tc>
        <w:tc>
          <w:tcPr>
            <w:tcW w:w="1240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建设地点</w:t>
            </w:r>
          </w:p>
        </w:tc>
        <w:tc>
          <w:tcPr>
            <w:tcW w:w="1659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主要品种及规模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建设时间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>计划投资（万元）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eastAsia="黑体"/>
                <w:w w:val="90"/>
                <w:sz w:val="24"/>
                <w:szCs w:val="22"/>
              </w:rPr>
            </w:pPr>
            <w:r>
              <w:rPr>
                <w:rFonts w:eastAsia="黑体"/>
                <w:w w:val="90"/>
                <w:sz w:val="24"/>
                <w:szCs w:val="22"/>
              </w:rPr>
              <w:t xml:space="preserve">责任单位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沿市郊列车轨道两侧进行绿化</w:t>
            </w:r>
          </w:p>
        </w:tc>
        <w:tc>
          <w:tcPr>
            <w:tcW w:w="16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落羽杉、雪松、樱花等90亩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1-12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1000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区住建局</w:t>
            </w:r>
          </w:p>
        </w:tc>
      </w:tr>
      <w:tr>
        <w:trPr>
          <w:trHeight w:val="851" w:hRule="atLeast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</w:t>
            </w:r>
          </w:p>
        </w:tc>
        <w:tc>
          <w:tcPr>
            <w:tcW w:w="1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景疏路绿化</w:t>
            </w:r>
          </w:p>
        </w:tc>
        <w:tc>
          <w:tcPr>
            <w:tcW w:w="16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道路绿化提档升级，栽植法桐、栾树、樱花等乔灌木12亩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2021.</w:t>
            </w:r>
            <w:r>
              <w:rPr>
                <w:rFonts w:hint="eastAsia"/>
                <w:sz w:val="24"/>
                <w:szCs w:val="22"/>
              </w:rPr>
              <w:t>0</w:t>
            </w:r>
            <w:r>
              <w:rPr>
                <w:sz w:val="24"/>
                <w:szCs w:val="22"/>
              </w:rPr>
              <w:t>1-12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150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区住建局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3</w:t>
            </w:r>
          </w:p>
        </w:tc>
        <w:tc>
          <w:tcPr>
            <w:tcW w:w="1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海滨大道绿化修复</w:t>
            </w:r>
          </w:p>
        </w:tc>
        <w:tc>
          <w:tcPr>
            <w:tcW w:w="16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left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平面绿化为6.4亩、立面（垂直绿化）81.6亩，彩色树种、观花树种为主，结合撒播草本花卉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2021.6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80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区住建局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t>4</w:t>
            </w:r>
          </w:p>
        </w:tc>
        <w:tc>
          <w:tcPr>
            <w:tcW w:w="1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三洋港闸向北6公里（海滨大道两侧）范围</w:t>
            </w:r>
          </w:p>
        </w:tc>
        <w:tc>
          <w:tcPr>
            <w:tcW w:w="165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柽柳，石楠，夹竹桃，苦楝等55.5亩</w:t>
            </w:r>
          </w:p>
        </w:tc>
        <w:tc>
          <w:tcPr>
            <w:tcW w:w="59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2021.04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100</w:t>
            </w:r>
          </w:p>
        </w:tc>
        <w:tc>
          <w:tcPr>
            <w:tcW w:w="6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ind w:firstLine="0"/>
              <w:jc w:val="center"/>
              <w:textAlignment w:val="center"/>
              <w:rPr>
                <w:sz w:val="24"/>
                <w:szCs w:val="22"/>
              </w:rPr>
            </w:pPr>
            <w:r>
              <w:rPr>
                <w:rFonts w:hint="eastAsia"/>
                <w:sz w:val="24"/>
                <w:szCs w:val="22"/>
              </w:rPr>
              <w:t>海州湾街道</w:t>
            </w:r>
          </w:p>
        </w:tc>
      </w:tr>
    </w:tbl>
    <w:p>
      <w:bookmarkStart w:id="1" w:name="_GoBack"/>
      <w:bookmarkEnd w:id="1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318" w:charSpace="1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left"/>
      <w:rPr>
        <w:rFonts w:hint="eastAsia"/>
      </w:rPr>
    </w:pPr>
    <w:r>
      <w:rPr>
        <w:rFonts w:hint="eastAsia"/>
      </w:rPr>
      <w:t xml:space="preserve">— </w:t>
    </w:r>
    <w:r>
      <w:fldChar w:fldCharType="begin"/>
    </w:r>
    <w:r>
      <w:rPr>
        <w:rStyle w:val="5"/>
      </w:rPr>
      <w:instrText xml:space="preserve"> PAGE </w:instrText>
    </w:r>
    <w:r>
      <w:fldChar w:fldCharType="separate"/>
    </w:r>
    <w:r>
      <w:rPr>
        <w:rStyle w:val="5"/>
      </w:rPr>
      <w:t>1</w:t>
    </w:r>
    <w:r>
      <w:fldChar w:fldCharType="end"/>
    </w:r>
    <w:r>
      <w:rPr>
        <w:rStyle w:val="5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rPr>
        <w:rStyle w:val="5"/>
      </w:rPr>
      <w:instrText xml:space="preserve"> PAGE </w:instrText>
    </w:r>
    <w:r>
      <w:fldChar w:fldCharType="separate"/>
    </w:r>
    <w:r>
      <w:rPr>
        <w:rStyle w:val="5"/>
      </w:rPr>
      <w:t>8</w:t>
    </w:r>
    <w:r>
      <w:fldChar w:fldCharType="end"/>
    </w:r>
    <w:r>
      <w:rPr>
        <w:rStyle w:val="5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2551D"/>
    <w:rsid w:val="26692FC6"/>
    <w:rsid w:val="3E32551D"/>
    <w:rsid w:val="51F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2021-04-08T02:04:00Z</dcterms:created>
  <dc:creator>NTKO</dc:creator>
  <cp:lastModifiedBy>NTKO</cp:lastModifiedBy>
  <dcterms:modified xsi:type="dcterms:W3CDTF">2021-04-08T02:05:07Z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8A6A1931199644B0BB77BB465619540C</vt:lpwstr>
  </property>
</Properties>
</file>