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60" w:lineRule="exact"/>
        <w:ind w:firstLine="0"/>
        <w:jc w:val="center"/>
        <w:rPr>
          <w:rFonts w:ascii="Times New Roman" w:eastAsia="方正小标宋_GBK"/>
          <w:bCs/>
          <w:color w:val="000000"/>
          <w:kern w:val="36"/>
          <w:sz w:val="44"/>
          <w:szCs w:val="44"/>
        </w:rPr>
      </w:pPr>
      <w:r>
        <w:rPr>
          <w:rFonts w:ascii="Times New Roman" w:eastAsia="方正小标宋_GBK"/>
          <w:bCs/>
          <w:color w:val="000000"/>
          <w:kern w:val="36"/>
          <w:sz w:val="44"/>
          <w:szCs w:val="44"/>
        </w:rPr>
        <w:t>连云区渔业船舶海上突发事件应急预案</w:t>
      </w:r>
    </w:p>
    <w:p>
      <w:pPr>
        <w:shd w:val="solid" w:color="FFFFFF" w:fill="auto"/>
        <w:autoSpaceDE/>
        <w:spacing w:line="560" w:lineRule="exact"/>
        <w:ind w:firstLine="0"/>
        <w:jc w:val="center"/>
        <w:rPr>
          <w:rFonts w:ascii="Times New Roman" w:eastAsia="方正小标宋_GBK"/>
          <w:bCs/>
          <w:sz w:val="44"/>
          <w:szCs w:val="44"/>
        </w:rPr>
      </w:pPr>
    </w:p>
    <w:p>
      <w:pPr>
        <w:spacing w:line="560" w:lineRule="exact"/>
        <w:ind w:firstLine="0"/>
        <w:jc w:val="center"/>
        <w:rPr>
          <w:rFonts w:ascii="Times New Roman" w:eastAsia="黑体"/>
          <w:b/>
          <w:bCs/>
          <w:szCs w:val="32"/>
        </w:rPr>
      </w:pPr>
      <w:r>
        <w:rPr>
          <w:rFonts w:ascii="Times New Roman" w:eastAsia="黑体"/>
          <w:b/>
          <w:bCs/>
          <w:szCs w:val="32"/>
        </w:rPr>
        <w:t>目    录</w:t>
      </w:r>
    </w:p>
    <w:p>
      <w:pPr>
        <w:spacing w:line="560" w:lineRule="exact"/>
        <w:ind w:firstLine="640" w:firstLineChars="200"/>
        <w:outlineLvl w:val="0"/>
        <w:rPr>
          <w:rFonts w:ascii="Times New Roman" w:eastAsia="黑体"/>
          <w:szCs w:val="32"/>
        </w:rPr>
      </w:pPr>
      <w:r>
        <w:rPr>
          <w:rFonts w:ascii="Times New Roman" w:eastAsia="黑体"/>
          <w:szCs w:val="32"/>
        </w:rPr>
        <w:t>1 总则</w:t>
      </w:r>
    </w:p>
    <w:p>
      <w:pPr>
        <w:spacing w:line="560" w:lineRule="exact"/>
        <w:ind w:firstLine="960" w:firstLineChars="300"/>
        <w:rPr>
          <w:rFonts w:ascii="Times New Roman" w:eastAsia="仿宋_GB2312"/>
          <w:szCs w:val="32"/>
        </w:rPr>
      </w:pPr>
      <w:r>
        <w:rPr>
          <w:rFonts w:ascii="Times New Roman" w:eastAsia="仿宋_GB2312"/>
          <w:szCs w:val="32"/>
        </w:rPr>
        <w:t>1.1 编制目的</w:t>
      </w:r>
    </w:p>
    <w:p>
      <w:pPr>
        <w:spacing w:line="560" w:lineRule="exact"/>
        <w:ind w:firstLine="960" w:firstLineChars="300"/>
        <w:rPr>
          <w:rFonts w:ascii="Times New Roman" w:eastAsia="仿宋_GB2312"/>
          <w:szCs w:val="32"/>
        </w:rPr>
      </w:pPr>
      <w:r>
        <w:rPr>
          <w:rFonts w:ascii="Times New Roman" w:eastAsia="仿宋_GB2312"/>
          <w:szCs w:val="32"/>
        </w:rPr>
        <w:t>1.2 编制依据</w:t>
      </w:r>
    </w:p>
    <w:p>
      <w:pPr>
        <w:spacing w:line="560" w:lineRule="exact"/>
        <w:ind w:firstLine="960" w:firstLineChars="300"/>
        <w:rPr>
          <w:rFonts w:ascii="Times New Roman" w:eastAsia="仿宋_GB2312"/>
          <w:szCs w:val="32"/>
        </w:rPr>
      </w:pPr>
      <w:r>
        <w:rPr>
          <w:rFonts w:ascii="Times New Roman" w:eastAsia="仿宋_GB2312"/>
          <w:szCs w:val="32"/>
        </w:rPr>
        <w:t>1.3 适用范围</w:t>
      </w:r>
    </w:p>
    <w:p>
      <w:pPr>
        <w:spacing w:line="560" w:lineRule="exact"/>
        <w:ind w:firstLine="960" w:firstLineChars="300"/>
        <w:rPr>
          <w:rFonts w:ascii="Times New Roman" w:eastAsia="仿宋_GB2312"/>
          <w:szCs w:val="32"/>
        </w:rPr>
      </w:pPr>
      <w:r>
        <w:rPr>
          <w:rFonts w:ascii="Times New Roman" w:eastAsia="仿宋_GB2312"/>
          <w:szCs w:val="32"/>
        </w:rPr>
        <w:t>1.4 工作原则</w:t>
      </w:r>
    </w:p>
    <w:p>
      <w:pPr>
        <w:spacing w:line="560" w:lineRule="exact"/>
        <w:ind w:firstLine="640" w:firstLineChars="200"/>
        <w:outlineLvl w:val="0"/>
        <w:rPr>
          <w:rFonts w:ascii="Times New Roman" w:eastAsia="黑体"/>
          <w:szCs w:val="32"/>
        </w:rPr>
      </w:pPr>
      <w:r>
        <w:rPr>
          <w:rFonts w:ascii="Times New Roman" w:eastAsia="黑体"/>
          <w:szCs w:val="32"/>
        </w:rPr>
        <w:t>2 组织体系与职责</w:t>
      </w:r>
    </w:p>
    <w:p>
      <w:pPr>
        <w:spacing w:line="560" w:lineRule="exact"/>
        <w:ind w:firstLine="960" w:firstLineChars="300"/>
        <w:rPr>
          <w:rFonts w:ascii="Times New Roman"/>
        </w:rPr>
      </w:pPr>
      <w:r>
        <w:rPr>
          <w:rFonts w:ascii="Times New Roman"/>
        </w:rPr>
        <w:t>2.1 组织体系</w:t>
      </w:r>
    </w:p>
    <w:p>
      <w:pPr>
        <w:spacing w:line="560" w:lineRule="exact"/>
        <w:ind w:firstLine="960" w:firstLineChars="300"/>
        <w:rPr>
          <w:rFonts w:ascii="Times New Roman"/>
        </w:rPr>
      </w:pPr>
      <w:r>
        <w:rPr>
          <w:rFonts w:ascii="Times New Roman"/>
        </w:rPr>
        <w:t>2.2 工作职责</w:t>
      </w:r>
    </w:p>
    <w:p>
      <w:pPr>
        <w:spacing w:line="560" w:lineRule="exact"/>
        <w:ind w:firstLine="640" w:firstLineChars="200"/>
        <w:outlineLvl w:val="0"/>
        <w:rPr>
          <w:rFonts w:ascii="Times New Roman" w:eastAsia="黑体"/>
        </w:rPr>
      </w:pPr>
      <w:r>
        <w:rPr>
          <w:rFonts w:ascii="Times New Roman" w:eastAsia="黑体"/>
        </w:rPr>
        <w:t>3 预防和预警</w:t>
      </w:r>
    </w:p>
    <w:p>
      <w:pPr>
        <w:spacing w:line="560" w:lineRule="exact"/>
        <w:ind w:firstLine="960" w:firstLineChars="300"/>
        <w:rPr>
          <w:rFonts w:ascii="Times New Roman" w:eastAsia="仿宋_GB2312"/>
        </w:rPr>
      </w:pPr>
      <w:r>
        <w:rPr>
          <w:rFonts w:ascii="Times New Roman" w:eastAsia="仿宋_GB2312"/>
        </w:rPr>
        <w:t>3.1 预防</w:t>
      </w:r>
    </w:p>
    <w:p>
      <w:pPr>
        <w:spacing w:line="560" w:lineRule="exact"/>
        <w:ind w:firstLine="960" w:firstLineChars="300"/>
        <w:rPr>
          <w:rFonts w:ascii="Times New Roman" w:eastAsia="仿宋_GB2312"/>
        </w:rPr>
      </w:pPr>
      <w:r>
        <w:rPr>
          <w:rFonts w:ascii="Times New Roman" w:eastAsia="仿宋_GB2312"/>
        </w:rPr>
        <w:t>3.2 预警</w:t>
      </w:r>
    </w:p>
    <w:p>
      <w:pPr>
        <w:spacing w:line="560" w:lineRule="exact"/>
        <w:ind w:firstLine="640" w:firstLineChars="200"/>
        <w:outlineLvl w:val="0"/>
        <w:rPr>
          <w:rFonts w:ascii="Times New Roman" w:eastAsia="黑体"/>
        </w:rPr>
      </w:pPr>
      <w:r>
        <w:rPr>
          <w:rFonts w:ascii="Times New Roman" w:eastAsia="黑体"/>
        </w:rPr>
        <w:t>4 应急处置</w:t>
      </w:r>
    </w:p>
    <w:p>
      <w:pPr>
        <w:spacing w:line="560" w:lineRule="exact"/>
        <w:ind w:firstLine="960" w:firstLineChars="300"/>
        <w:rPr>
          <w:rFonts w:ascii="Times New Roman" w:eastAsia="仿宋_GB2312"/>
        </w:rPr>
      </w:pPr>
      <w:r>
        <w:rPr>
          <w:rFonts w:ascii="Times New Roman" w:eastAsia="仿宋_GB2312"/>
        </w:rPr>
        <w:t>4.1 事件分级</w:t>
      </w:r>
    </w:p>
    <w:p>
      <w:pPr>
        <w:spacing w:line="560" w:lineRule="exact"/>
        <w:ind w:firstLine="960" w:firstLineChars="300"/>
        <w:rPr>
          <w:rFonts w:ascii="Times New Roman" w:eastAsia="仿宋_GB2312"/>
        </w:rPr>
      </w:pPr>
      <w:r>
        <w:rPr>
          <w:rFonts w:ascii="Times New Roman" w:eastAsia="仿宋_GB2312"/>
        </w:rPr>
        <w:t>4.2 信息处理</w:t>
      </w:r>
    </w:p>
    <w:p>
      <w:pPr>
        <w:spacing w:line="560" w:lineRule="exact"/>
        <w:ind w:firstLine="960" w:firstLineChars="300"/>
        <w:rPr>
          <w:rFonts w:ascii="Times New Roman" w:eastAsia="仿宋_GB2312"/>
        </w:rPr>
      </w:pPr>
      <w:r>
        <w:rPr>
          <w:rFonts w:ascii="Times New Roman" w:eastAsia="仿宋_GB2312"/>
        </w:rPr>
        <w:t>4.3 分级响应程序</w:t>
      </w:r>
    </w:p>
    <w:p>
      <w:pPr>
        <w:spacing w:line="560" w:lineRule="exact"/>
        <w:ind w:firstLine="960" w:firstLineChars="300"/>
        <w:rPr>
          <w:rFonts w:ascii="Times New Roman" w:eastAsia="仿宋_GB2312"/>
        </w:rPr>
      </w:pPr>
      <w:r>
        <w:rPr>
          <w:rFonts w:ascii="Times New Roman" w:eastAsia="仿宋_GB2312"/>
        </w:rPr>
        <w:t>4.4 响应措施</w:t>
      </w:r>
    </w:p>
    <w:p>
      <w:pPr>
        <w:spacing w:line="560" w:lineRule="exact"/>
        <w:ind w:firstLine="960" w:firstLineChars="300"/>
        <w:rPr>
          <w:rFonts w:ascii="Times New Roman" w:eastAsia="仿宋_GB2312"/>
        </w:rPr>
      </w:pPr>
      <w:r>
        <w:rPr>
          <w:rFonts w:ascii="Times New Roman" w:eastAsia="仿宋_GB2312"/>
        </w:rPr>
        <w:t>4.5 处置措施</w:t>
      </w:r>
    </w:p>
    <w:p>
      <w:pPr>
        <w:spacing w:line="560" w:lineRule="exact"/>
        <w:ind w:firstLine="960" w:firstLineChars="300"/>
        <w:rPr>
          <w:rFonts w:ascii="Times New Roman" w:eastAsia="仿宋_GB2312"/>
          <w:szCs w:val="22"/>
        </w:rPr>
      </w:pPr>
      <w:r>
        <w:rPr>
          <w:rFonts w:ascii="Times New Roman" w:eastAsia="仿宋_GB2312"/>
          <w:szCs w:val="22"/>
        </w:rPr>
        <w:t>4.6 响应终止</w:t>
      </w:r>
    </w:p>
    <w:p>
      <w:pPr>
        <w:spacing w:line="560" w:lineRule="exact"/>
        <w:ind w:firstLine="640" w:firstLineChars="200"/>
        <w:outlineLvl w:val="0"/>
        <w:rPr>
          <w:rFonts w:ascii="Times New Roman" w:eastAsia="黑体"/>
          <w:szCs w:val="22"/>
        </w:rPr>
      </w:pPr>
      <w:r>
        <w:rPr>
          <w:rFonts w:ascii="Times New Roman" w:eastAsia="黑体"/>
          <w:szCs w:val="22"/>
        </w:rPr>
        <w:t>5 后期处置</w:t>
      </w:r>
    </w:p>
    <w:p>
      <w:pPr>
        <w:spacing w:line="560" w:lineRule="exact"/>
        <w:ind w:firstLine="960" w:firstLineChars="300"/>
        <w:outlineLvl w:val="0"/>
        <w:rPr>
          <w:rFonts w:ascii="Times New Roman" w:eastAsia="仿宋_GB2312"/>
          <w:szCs w:val="22"/>
        </w:rPr>
      </w:pPr>
      <w:r>
        <w:rPr>
          <w:rFonts w:ascii="Times New Roman" w:eastAsia="仿宋_GB2312"/>
          <w:szCs w:val="22"/>
        </w:rPr>
        <w:t>5.1 后期处置</w:t>
      </w:r>
    </w:p>
    <w:p>
      <w:pPr>
        <w:spacing w:line="560" w:lineRule="exact"/>
        <w:ind w:firstLine="960" w:firstLineChars="300"/>
        <w:outlineLvl w:val="0"/>
        <w:rPr>
          <w:rFonts w:ascii="Times New Roman" w:eastAsia="仿宋_GB2312"/>
          <w:szCs w:val="22"/>
        </w:rPr>
      </w:pPr>
      <w:r>
        <w:rPr>
          <w:rFonts w:ascii="Times New Roman" w:eastAsia="仿宋_GB2312"/>
          <w:szCs w:val="22"/>
        </w:rPr>
        <w:t>5.2 总结评估</w:t>
      </w:r>
    </w:p>
    <w:p>
      <w:pPr>
        <w:spacing w:line="560" w:lineRule="exact"/>
        <w:ind w:firstLine="960" w:firstLineChars="300"/>
        <w:outlineLvl w:val="0"/>
        <w:rPr>
          <w:rFonts w:ascii="Times New Roman" w:eastAsia="仿宋_GB2312"/>
          <w:szCs w:val="22"/>
        </w:rPr>
      </w:pPr>
      <w:r>
        <w:rPr>
          <w:rFonts w:ascii="Times New Roman" w:eastAsia="仿宋_GB2312"/>
          <w:szCs w:val="22"/>
        </w:rPr>
        <w:t>5.3 信息发布</w:t>
      </w:r>
    </w:p>
    <w:p>
      <w:pPr>
        <w:spacing w:line="560" w:lineRule="exact"/>
        <w:ind w:firstLine="640" w:firstLineChars="200"/>
        <w:outlineLvl w:val="0"/>
        <w:rPr>
          <w:rFonts w:ascii="Times New Roman" w:eastAsia="黑体"/>
          <w:szCs w:val="22"/>
        </w:rPr>
      </w:pPr>
      <w:r>
        <w:rPr>
          <w:rFonts w:ascii="Times New Roman" w:eastAsia="黑体"/>
          <w:szCs w:val="22"/>
        </w:rPr>
        <w:t>6 应急保障</w:t>
      </w:r>
    </w:p>
    <w:p>
      <w:pPr>
        <w:spacing w:line="560" w:lineRule="exact"/>
        <w:ind w:firstLine="640" w:firstLineChars="200"/>
        <w:rPr>
          <w:rFonts w:ascii="Times New Roman" w:eastAsia="仿宋_GB2312"/>
          <w:szCs w:val="22"/>
        </w:rPr>
      </w:pPr>
      <w:r>
        <w:rPr>
          <w:rFonts w:ascii="Times New Roman" w:eastAsia="仿宋_GB2312"/>
          <w:szCs w:val="22"/>
        </w:rPr>
        <w:t xml:space="preserve">  6.1 通信与信息保障</w:t>
      </w:r>
    </w:p>
    <w:p>
      <w:pPr>
        <w:spacing w:line="560" w:lineRule="exact"/>
        <w:ind w:firstLine="640" w:firstLineChars="200"/>
        <w:rPr>
          <w:rFonts w:ascii="Times New Roman" w:eastAsia="仿宋_GB2312"/>
          <w:szCs w:val="22"/>
        </w:rPr>
      </w:pPr>
      <w:r>
        <w:rPr>
          <w:rFonts w:ascii="Times New Roman" w:eastAsia="仿宋_GB2312"/>
          <w:szCs w:val="22"/>
        </w:rPr>
        <w:t xml:space="preserve">  6.2 安全监管保障</w:t>
      </w:r>
    </w:p>
    <w:p>
      <w:pPr>
        <w:spacing w:line="560" w:lineRule="exact"/>
        <w:ind w:firstLine="640" w:firstLineChars="200"/>
        <w:rPr>
          <w:rFonts w:ascii="Times New Roman" w:eastAsia="仿宋_GB2312"/>
          <w:szCs w:val="22"/>
        </w:rPr>
      </w:pPr>
      <w:r>
        <w:rPr>
          <w:rFonts w:ascii="Times New Roman" w:eastAsia="仿宋_GB2312"/>
          <w:szCs w:val="22"/>
        </w:rPr>
        <w:t xml:space="preserve">  6.3 经费保障</w:t>
      </w:r>
    </w:p>
    <w:p>
      <w:pPr>
        <w:spacing w:line="560" w:lineRule="exact"/>
        <w:ind w:firstLine="960" w:firstLineChars="300"/>
        <w:rPr>
          <w:rFonts w:ascii="Times New Roman" w:eastAsia="仿宋_GB2312"/>
          <w:szCs w:val="22"/>
        </w:rPr>
      </w:pPr>
      <w:r>
        <w:rPr>
          <w:rFonts w:ascii="Times New Roman" w:eastAsia="仿宋_GB2312"/>
          <w:szCs w:val="22"/>
        </w:rPr>
        <w:t>6.4 宣传与教育培训</w:t>
      </w:r>
    </w:p>
    <w:p>
      <w:pPr>
        <w:spacing w:line="560" w:lineRule="exact"/>
        <w:ind w:firstLine="640" w:firstLineChars="200"/>
        <w:rPr>
          <w:rFonts w:ascii="Times New Roman" w:eastAsia="黑体"/>
          <w:szCs w:val="22"/>
        </w:rPr>
      </w:pPr>
      <w:r>
        <w:rPr>
          <w:rFonts w:ascii="Times New Roman" w:eastAsia="黑体"/>
          <w:szCs w:val="22"/>
        </w:rPr>
        <w:t>7 奖励和责任追究</w:t>
      </w:r>
    </w:p>
    <w:p>
      <w:pPr>
        <w:spacing w:line="560" w:lineRule="exact"/>
        <w:ind w:firstLine="640" w:firstLineChars="200"/>
        <w:outlineLvl w:val="0"/>
        <w:rPr>
          <w:rFonts w:ascii="Times New Roman" w:eastAsia="黑体"/>
          <w:szCs w:val="22"/>
        </w:rPr>
      </w:pPr>
      <w:r>
        <w:rPr>
          <w:rFonts w:ascii="Times New Roman" w:eastAsia="黑体"/>
          <w:szCs w:val="22"/>
        </w:rPr>
        <w:t>8 附责</w:t>
      </w:r>
    </w:p>
    <w:p>
      <w:pPr>
        <w:spacing w:line="560" w:lineRule="exact"/>
        <w:ind w:firstLine="640" w:firstLineChars="200"/>
        <w:outlineLvl w:val="0"/>
        <w:rPr>
          <w:rFonts w:ascii="Times New Roman" w:eastAsia="仿宋_GB2312"/>
          <w:szCs w:val="22"/>
        </w:rPr>
      </w:pPr>
      <w:r>
        <w:rPr>
          <w:rFonts w:ascii="Times New Roman" w:eastAsia="仿宋_GB2312"/>
          <w:szCs w:val="22"/>
        </w:rPr>
        <w:t xml:space="preserve">  8.1 名词解释</w:t>
      </w:r>
    </w:p>
    <w:p>
      <w:pPr>
        <w:spacing w:line="560" w:lineRule="exact"/>
        <w:ind w:firstLine="640" w:firstLineChars="200"/>
        <w:outlineLvl w:val="0"/>
        <w:rPr>
          <w:rFonts w:ascii="Times New Roman" w:eastAsia="仿宋_GB2312"/>
          <w:szCs w:val="22"/>
        </w:rPr>
      </w:pPr>
      <w:r>
        <w:rPr>
          <w:rFonts w:ascii="Times New Roman" w:eastAsia="仿宋_GB2312"/>
          <w:szCs w:val="22"/>
        </w:rPr>
        <w:t xml:space="preserve">  8.2 预案管理</w:t>
      </w:r>
    </w:p>
    <w:p>
      <w:pPr>
        <w:spacing w:line="560" w:lineRule="exact"/>
        <w:ind w:firstLine="640" w:firstLineChars="200"/>
        <w:outlineLvl w:val="0"/>
        <w:rPr>
          <w:rFonts w:ascii="Times New Roman" w:eastAsia="仿宋_GB2312"/>
          <w:szCs w:val="22"/>
        </w:rPr>
      </w:pPr>
      <w:r>
        <w:rPr>
          <w:rFonts w:ascii="Times New Roman" w:eastAsia="仿宋_GB2312"/>
          <w:szCs w:val="22"/>
        </w:rPr>
        <w:t xml:space="preserve">  8.3 预案生效</w:t>
      </w:r>
    </w:p>
    <w:p>
      <w:pPr>
        <w:spacing w:line="560" w:lineRule="exact"/>
        <w:ind w:firstLine="643" w:firstLineChars="200"/>
        <w:rPr>
          <w:rFonts w:ascii="Times New Roman" w:eastAsia="宋体"/>
          <w:b/>
          <w:bCs/>
          <w:szCs w:val="32"/>
        </w:rPr>
      </w:pPr>
      <w:r>
        <w:rPr>
          <w:rFonts w:ascii="Times New Roman" w:eastAsia="黑体"/>
          <w:b/>
          <w:bCs/>
          <w:szCs w:val="22"/>
        </w:rPr>
        <w:t xml:space="preserve">     </w:t>
      </w:r>
      <w:r>
        <w:rPr>
          <w:rFonts w:ascii="Times New Roman" w:eastAsia="黑体"/>
          <w:b/>
          <w:bCs/>
          <w:szCs w:val="32"/>
        </w:rPr>
        <w:t xml:space="preserve">  </w:t>
      </w: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3" w:firstLineChars="200"/>
        <w:jc w:val="center"/>
        <w:rPr>
          <w:rFonts w:ascii="Times New Roman" w:eastAsia="宋体"/>
          <w:b/>
          <w:bCs/>
          <w:szCs w:val="32"/>
        </w:rPr>
      </w:pPr>
    </w:p>
    <w:p>
      <w:pPr>
        <w:spacing w:line="560" w:lineRule="exact"/>
        <w:ind w:firstLine="640" w:firstLineChars="200"/>
        <w:outlineLvl w:val="0"/>
        <w:rPr>
          <w:rFonts w:ascii="Times New Roman" w:eastAsia="黑体"/>
          <w:color w:val="000000"/>
          <w:szCs w:val="32"/>
        </w:rPr>
      </w:pPr>
      <w:r>
        <w:rPr>
          <w:rFonts w:ascii="Times New Roman" w:eastAsia="黑体"/>
          <w:color w:val="000000"/>
          <w:szCs w:val="32"/>
        </w:rPr>
        <w:t>1 总则</w:t>
      </w:r>
    </w:p>
    <w:p>
      <w:pPr>
        <w:spacing w:line="560" w:lineRule="exact"/>
        <w:ind w:left="640" w:leftChars="200" w:firstLine="0"/>
        <w:outlineLvl w:val="1"/>
        <w:rPr>
          <w:rFonts w:ascii="Times New Roman" w:eastAsia="楷体_GB2312"/>
          <w:szCs w:val="32"/>
        </w:rPr>
      </w:pPr>
      <w:r>
        <w:rPr>
          <w:rFonts w:ascii="Times New Roman" w:eastAsia="楷体_GB2312"/>
          <w:szCs w:val="32"/>
        </w:rPr>
        <w:t>1.1 编制目的</w:t>
      </w:r>
    </w:p>
    <w:p>
      <w:pPr>
        <w:spacing w:line="560" w:lineRule="exact"/>
        <w:ind w:firstLine="640" w:firstLineChars="200"/>
        <w:rPr>
          <w:rFonts w:ascii="Times New Roman" w:eastAsia="仿宋_GB2312"/>
          <w:szCs w:val="32"/>
        </w:rPr>
      </w:pPr>
      <w:r>
        <w:rPr>
          <w:rFonts w:ascii="Times New Roman" w:eastAsia="仿宋_GB2312"/>
          <w:szCs w:val="32"/>
        </w:rPr>
        <w:t>建立健全我区渔业船舶海上突发事件应急工作机制，明确我区处置渔业船舶海上突发事件的职责和工作程序，及时、有效地处置渔业船舶海上突发事件，最大程度地预防和减少突发事件造成的危害，保障渔民生命财产安全。</w:t>
      </w:r>
    </w:p>
    <w:p>
      <w:pPr>
        <w:spacing w:line="560" w:lineRule="exact"/>
        <w:ind w:left="640" w:leftChars="200" w:firstLine="0"/>
        <w:outlineLvl w:val="1"/>
        <w:rPr>
          <w:rFonts w:ascii="Times New Roman" w:eastAsia="楷体_GB2312"/>
          <w:szCs w:val="32"/>
        </w:rPr>
      </w:pPr>
      <w:r>
        <w:rPr>
          <w:rFonts w:ascii="Times New Roman" w:eastAsia="楷体_GB2312"/>
          <w:szCs w:val="32"/>
        </w:rPr>
        <w:t>1.2 编制依据</w:t>
      </w:r>
    </w:p>
    <w:p>
      <w:pPr>
        <w:spacing w:line="560" w:lineRule="exact"/>
        <w:ind w:firstLine="640" w:firstLineChars="200"/>
        <w:rPr>
          <w:rFonts w:ascii="Times New Roman" w:eastAsia="仿宋_GB2312"/>
          <w:szCs w:val="32"/>
        </w:rPr>
      </w:pPr>
      <w:r>
        <w:rPr>
          <w:rFonts w:ascii="Times New Roman" w:eastAsia="仿宋_GB2312"/>
          <w:szCs w:val="32"/>
        </w:rPr>
        <w:t>依据《中华人民共和国突发事件应对法》《中华人民共和国渔业法》《中华人民共和国安全生产法》《中华人民共和国海上交通安全法》《中华人民共和国渔港水域交通安全管理条例》、《江苏省渔业管理条例》《江苏省安全生产条例》《江苏省渔业安全生产管理办法》《江苏省人民政府突发公共事件总体应急预案》、江苏省农业农村厅《江苏省渔业水上安全突发事件应急预案》、市农业农村局</w:t>
      </w:r>
      <w:r>
        <w:rPr>
          <w:rFonts w:ascii="Times New Roman" w:eastAsia="仿宋_GB2312"/>
          <w:bCs/>
          <w:szCs w:val="32"/>
        </w:rPr>
        <w:t>《连云港市渔业船舶水上突发事件应急预案》和《连云区突发事件总体应急预案（修订稿）》</w:t>
      </w:r>
      <w:r>
        <w:rPr>
          <w:rFonts w:ascii="Times New Roman" w:eastAsia="仿宋_GB2312"/>
          <w:szCs w:val="32"/>
        </w:rPr>
        <w:t>等法律法规及规定，制定本预案。</w:t>
      </w:r>
    </w:p>
    <w:p>
      <w:pPr>
        <w:spacing w:line="560" w:lineRule="exact"/>
        <w:ind w:left="640" w:leftChars="200" w:firstLine="0"/>
        <w:outlineLvl w:val="1"/>
        <w:rPr>
          <w:rFonts w:ascii="Times New Roman" w:eastAsia="楷体_GB2312"/>
          <w:szCs w:val="32"/>
        </w:rPr>
      </w:pPr>
      <w:r>
        <w:rPr>
          <w:rFonts w:ascii="Times New Roman" w:eastAsia="楷体_GB2312"/>
          <w:szCs w:val="32"/>
        </w:rPr>
        <w:t>1.3 适用范围</w:t>
      </w:r>
    </w:p>
    <w:p>
      <w:pPr>
        <w:shd w:val="solid" w:color="FFFFFF" w:fill="auto"/>
        <w:autoSpaceDE/>
        <w:spacing w:line="560" w:lineRule="exact"/>
        <w:ind w:firstLine="640" w:firstLineChars="200"/>
        <w:rPr>
          <w:rFonts w:ascii="Times New Roman" w:eastAsia="仿宋_GB2312"/>
          <w:szCs w:val="32"/>
        </w:rPr>
      </w:pPr>
      <w:r>
        <w:rPr>
          <w:rFonts w:ascii="Times New Roman" w:eastAsia="仿宋_GB2312"/>
          <w:szCs w:val="32"/>
        </w:rPr>
        <w:t>本预案所称渔业船舶海上突发事件是指：在我区管辖海域或我区渔业船舶发生的渔业海上安全、滩涂养殖生产安全、涉外和渔事纠纷等突发事件。</w:t>
      </w:r>
    </w:p>
    <w:p>
      <w:pPr>
        <w:spacing w:line="560" w:lineRule="exact"/>
        <w:ind w:left="640" w:leftChars="200" w:firstLine="0"/>
        <w:outlineLvl w:val="1"/>
        <w:rPr>
          <w:rFonts w:ascii="Times New Roman" w:eastAsia="楷体_GB2312"/>
          <w:szCs w:val="32"/>
        </w:rPr>
      </w:pPr>
      <w:r>
        <w:rPr>
          <w:rFonts w:ascii="Times New Roman" w:eastAsia="楷体_GB2312"/>
          <w:szCs w:val="32"/>
        </w:rPr>
        <w:t>1.4 工作原则</w:t>
      </w:r>
    </w:p>
    <w:p>
      <w:pPr>
        <w:shd w:val="solid" w:color="FFFFFF" w:fill="auto"/>
        <w:autoSpaceDE/>
        <w:spacing w:line="560" w:lineRule="exact"/>
        <w:ind w:firstLine="640" w:firstLineChars="200"/>
        <w:rPr>
          <w:rFonts w:ascii="Times New Roman" w:eastAsia="仿宋_GB2312"/>
          <w:szCs w:val="32"/>
        </w:rPr>
      </w:pPr>
      <w:r>
        <w:rPr>
          <w:rFonts w:ascii="Times New Roman" w:eastAsia="仿宋_GB2312"/>
          <w:szCs w:val="32"/>
        </w:rPr>
        <w:t>区政府统一领导，区相关部门和单位通力合作，依法规范、科学决策、积极参与渔业船舶海上突发事件的应急处置工作。</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1.4.1 </w:t>
      </w:r>
      <w:r>
        <w:rPr>
          <w:rFonts w:ascii="Times New Roman" w:eastAsia="楷体_GB2312"/>
          <w:szCs w:val="32"/>
        </w:rPr>
        <w:t>以人为本，预防为主</w:t>
      </w:r>
    </w:p>
    <w:p>
      <w:pPr>
        <w:spacing w:line="560" w:lineRule="exact"/>
        <w:ind w:firstLine="640" w:firstLineChars="200"/>
        <w:rPr>
          <w:rFonts w:ascii="Times New Roman" w:eastAsia="仿宋_GB2312"/>
          <w:szCs w:val="32"/>
        </w:rPr>
      </w:pPr>
      <w:r>
        <w:rPr>
          <w:rFonts w:ascii="Times New Roman" w:eastAsia="仿宋_GB2312"/>
          <w:szCs w:val="32"/>
        </w:rPr>
        <w:t>坚持以人为本、安全第一，坚持预防为主、防控结合，最大限度地减少渔业船舶海上突发事件及其造成的人员伤亡和财产损失。</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1.4.2 </w:t>
      </w:r>
      <w:r>
        <w:rPr>
          <w:rFonts w:ascii="Times New Roman" w:eastAsia="楷体_GB2312"/>
          <w:szCs w:val="32"/>
        </w:rPr>
        <w:t>政府领导，统一指挥</w:t>
      </w:r>
    </w:p>
    <w:p>
      <w:pPr>
        <w:spacing w:line="560" w:lineRule="exact"/>
        <w:ind w:firstLine="640" w:firstLineChars="200"/>
        <w:rPr>
          <w:rFonts w:ascii="Times New Roman" w:eastAsia="仿宋_GB2312"/>
          <w:szCs w:val="32"/>
        </w:rPr>
      </w:pPr>
      <w:r>
        <w:rPr>
          <w:rFonts w:ascii="Times New Roman" w:eastAsia="仿宋_GB2312"/>
          <w:szCs w:val="32"/>
        </w:rPr>
        <w:t xml:space="preserve">在区政府的领导和上级渔业行政部门的指导、协调下，按照预案要求，及时有效地做好渔业船舶海上突发事件的应急处置工作。 </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1.4.3 </w:t>
      </w:r>
      <w:r>
        <w:rPr>
          <w:rFonts w:ascii="Times New Roman" w:eastAsia="楷体_GB2312"/>
          <w:szCs w:val="32"/>
        </w:rPr>
        <w:t>属地为主，分级负责</w:t>
      </w:r>
    </w:p>
    <w:p>
      <w:pPr>
        <w:spacing w:line="560" w:lineRule="exact"/>
        <w:ind w:firstLine="640" w:firstLineChars="200"/>
        <w:rPr>
          <w:rFonts w:ascii="Times New Roman" w:eastAsia="仿宋_GB2312"/>
          <w:szCs w:val="32"/>
        </w:rPr>
      </w:pPr>
      <w:r>
        <w:rPr>
          <w:rFonts w:ascii="Times New Roman" w:eastAsia="仿宋_GB2312"/>
          <w:szCs w:val="32"/>
        </w:rPr>
        <w:t>渔业船舶海上突发事件应急处置按照以属地为主、就近救助、船籍港管辖原则实施。同时，根据渔业船舶海上突发事件的区域、性质、危害以及影响程度，实行分级负责、分级处置、分级响应。</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1.4.4 </w:t>
      </w:r>
      <w:r>
        <w:rPr>
          <w:rFonts w:ascii="Times New Roman" w:eastAsia="楷体_GB2312"/>
          <w:szCs w:val="32"/>
        </w:rPr>
        <w:t>快速反应，协同应对</w:t>
      </w:r>
    </w:p>
    <w:p>
      <w:pPr>
        <w:spacing w:line="560" w:lineRule="exact"/>
        <w:ind w:firstLine="640" w:firstLineChars="200"/>
        <w:rPr>
          <w:rFonts w:ascii="Times New Roman" w:eastAsia="仿宋_GB2312"/>
          <w:szCs w:val="32"/>
        </w:rPr>
      </w:pPr>
      <w:r>
        <w:rPr>
          <w:rFonts w:ascii="Times New Roman" w:eastAsia="仿宋_GB2312"/>
          <w:szCs w:val="32"/>
        </w:rPr>
        <w:t>建立以专业救助力量为主、以渔业救援力量为辅的应急处置队伍，充分动员和发挥渔业乡（街道）、村社、企事业单位和渔民互助组织的作用，引导和鼓励渔民自救互救，形成统一指挥、协调有序、反应灵敏、功能齐全、运转高效的渔业船舶海上突发事件应急处置机制。</w:t>
      </w:r>
      <w:r>
        <w:rPr>
          <w:rFonts w:ascii="Times New Roman" w:eastAsia="仿宋_GB2312"/>
          <w:color w:val="000000"/>
          <w:szCs w:val="32"/>
          <w:shd w:val="clear" w:color="auto" w:fill="FFFFFF"/>
        </w:rPr>
        <w:t>距事发海域最近的</w:t>
      </w:r>
      <w:r>
        <w:rPr>
          <w:rFonts w:ascii="Times New Roman" w:eastAsia="仿宋_GB2312"/>
          <w:szCs w:val="32"/>
        </w:rPr>
        <w:t>乡（街道）</w:t>
      </w:r>
      <w:r>
        <w:rPr>
          <w:rFonts w:ascii="Times New Roman" w:eastAsia="仿宋_GB2312"/>
          <w:color w:val="000000"/>
          <w:szCs w:val="32"/>
          <w:shd w:val="clear" w:color="auto" w:fill="FFFFFF"/>
        </w:rPr>
        <w:t>应做出响应，积极配合连云港海上搜救中心和区林业和海洋局开展救助。同时，事发渔业船舶船籍港所在地</w:t>
      </w:r>
      <w:r>
        <w:rPr>
          <w:rFonts w:ascii="Times New Roman" w:eastAsia="仿宋_GB2312"/>
          <w:szCs w:val="32"/>
        </w:rPr>
        <w:t>乡（街道）</w:t>
      </w:r>
      <w:r>
        <w:rPr>
          <w:rFonts w:ascii="Times New Roman" w:eastAsia="仿宋_GB2312"/>
          <w:color w:val="000000"/>
          <w:szCs w:val="32"/>
          <w:shd w:val="clear" w:color="auto" w:fill="FFFFFF"/>
        </w:rPr>
        <w:t>要负责做好处理善后工作，区林业和海洋局配合做好有关工作。</w:t>
      </w:r>
    </w:p>
    <w:p>
      <w:pPr>
        <w:spacing w:line="560" w:lineRule="exact"/>
        <w:ind w:firstLine="640" w:firstLineChars="200"/>
        <w:outlineLvl w:val="0"/>
        <w:rPr>
          <w:rFonts w:ascii="Times New Roman" w:eastAsia="黑体"/>
          <w:color w:val="000000"/>
          <w:szCs w:val="32"/>
        </w:rPr>
      </w:pPr>
      <w:r>
        <w:rPr>
          <w:rFonts w:ascii="Times New Roman" w:eastAsia="黑体"/>
          <w:color w:val="000000"/>
          <w:szCs w:val="32"/>
        </w:rPr>
        <w:t>2 组织体系及职责</w:t>
      </w:r>
    </w:p>
    <w:p>
      <w:pPr>
        <w:spacing w:line="560" w:lineRule="exact"/>
        <w:ind w:left="640" w:leftChars="200" w:firstLine="0"/>
        <w:outlineLvl w:val="1"/>
        <w:rPr>
          <w:rFonts w:ascii="Times New Roman" w:eastAsia="楷体_GB2312"/>
          <w:szCs w:val="32"/>
        </w:rPr>
      </w:pPr>
      <w:r>
        <w:rPr>
          <w:rFonts w:ascii="Times New Roman" w:eastAsia="楷体_GB2312"/>
          <w:szCs w:val="32"/>
        </w:rPr>
        <w:t>2.1 组织体系</w:t>
      </w:r>
    </w:p>
    <w:p>
      <w:pPr>
        <w:spacing w:line="560" w:lineRule="exact"/>
        <w:ind w:firstLine="640" w:firstLineChars="200"/>
        <w:rPr>
          <w:rFonts w:ascii="Times New Roman" w:eastAsia="仿宋_GB2312"/>
          <w:szCs w:val="32"/>
        </w:rPr>
      </w:pPr>
      <w:r>
        <w:rPr>
          <w:rFonts w:ascii="Times New Roman" w:eastAsia="仿宋_GB2312"/>
          <w:szCs w:val="32"/>
        </w:rPr>
        <w:t>渔业船舶海上突发事件应急组织体系由应急领导小组、应急指挥机构和应急处置力量组成。</w:t>
      </w:r>
    </w:p>
    <w:p>
      <w:pPr>
        <w:spacing w:line="560" w:lineRule="exact"/>
        <w:ind w:firstLine="640" w:firstLineChars="200"/>
        <w:rPr>
          <w:rFonts w:ascii="Times New Roman" w:eastAsia="仿宋_GB2312"/>
          <w:szCs w:val="32"/>
        </w:rPr>
      </w:pPr>
      <w:r>
        <w:rPr>
          <w:rFonts w:ascii="Times New Roman" w:eastAsia="仿宋_GB2312"/>
          <w:szCs w:val="32"/>
        </w:rPr>
        <w:t>区渔业船舶海上突发事件应急领导小组由区政府分管副区长任组长，区林业和海洋局局长和区政府办公室分管副主任任副组长，区委宣传部、区纪委监委、区林业和海洋局、区财政局、区民政局、区卫健委、连云公安分局、交警连云大队、区气象局和相关乡（街道）分管领导为成员。</w:t>
      </w:r>
    </w:p>
    <w:p>
      <w:pPr>
        <w:spacing w:line="560" w:lineRule="exact"/>
        <w:ind w:firstLine="640" w:firstLineChars="200"/>
        <w:rPr>
          <w:rFonts w:ascii="Times New Roman" w:eastAsia="仿宋_GB2312"/>
          <w:szCs w:val="32"/>
        </w:rPr>
      </w:pPr>
      <w:r>
        <w:rPr>
          <w:rFonts w:ascii="Times New Roman" w:eastAsia="仿宋_GB2312"/>
          <w:szCs w:val="32"/>
        </w:rPr>
        <w:t>区渔业船舶海上突发事件应急指挥机构设在区林业和海洋局，区林业和海洋局局长兼任指挥，分管渔业安全生产工作和渔政监督工作的副局长兼任副指挥，区渔政监督大队、海监连云区大队、区渔船检验站（渔港监督）、区海域使用动态监管中心、区渔业技术推广站负责人和相关乡（街道）渔办主任为成员。</w:t>
      </w:r>
    </w:p>
    <w:p>
      <w:pPr>
        <w:spacing w:line="560" w:lineRule="exact"/>
        <w:ind w:firstLine="640" w:firstLineChars="200"/>
        <w:rPr>
          <w:rFonts w:ascii="Times New Roman" w:eastAsia="仿宋_GB2312"/>
          <w:szCs w:val="32"/>
        </w:rPr>
      </w:pPr>
      <w:r>
        <w:rPr>
          <w:rFonts w:ascii="Times New Roman" w:eastAsia="仿宋_GB2312"/>
          <w:szCs w:val="32"/>
        </w:rPr>
        <w:t>应急处置力量主要由专业应急救助力量（连云港市海上搜救中心）、渔业应急救援辅助力量和其他社会应急救援力量组成。</w:t>
      </w:r>
    </w:p>
    <w:p>
      <w:pPr>
        <w:spacing w:line="560" w:lineRule="exact"/>
        <w:ind w:left="640" w:leftChars="200" w:firstLine="0"/>
        <w:outlineLvl w:val="1"/>
        <w:rPr>
          <w:rFonts w:ascii="Times New Roman" w:eastAsia="楷体_GB2312"/>
          <w:szCs w:val="32"/>
        </w:rPr>
      </w:pPr>
      <w:r>
        <w:rPr>
          <w:rFonts w:ascii="Times New Roman" w:eastAsia="楷体_GB2312"/>
          <w:szCs w:val="32"/>
        </w:rPr>
        <w:t>2.2 工作职责</w:t>
      </w:r>
    </w:p>
    <w:p>
      <w:pPr>
        <w:tabs>
          <w:tab w:val="left" w:pos="-105"/>
          <w:tab w:val="left" w:pos="840"/>
        </w:tabs>
        <w:spacing w:line="560" w:lineRule="exact"/>
        <w:ind w:firstLine="643" w:firstLineChars="200"/>
        <w:outlineLvl w:val="2"/>
        <w:rPr>
          <w:rFonts w:ascii="Times New Roman" w:eastAsia="楷体_GB2312"/>
          <w:szCs w:val="32"/>
        </w:rPr>
      </w:pPr>
      <w:r>
        <w:rPr>
          <w:rFonts w:ascii="Times New Roman" w:eastAsia="仿宋_GB2312"/>
          <w:b/>
          <w:bCs/>
          <w:color w:val="000000"/>
          <w:szCs w:val="32"/>
        </w:rPr>
        <w:t xml:space="preserve">2.2.1 </w:t>
      </w:r>
      <w:r>
        <w:rPr>
          <w:rFonts w:ascii="Times New Roman" w:eastAsia="楷体_GB2312"/>
          <w:szCs w:val="32"/>
        </w:rPr>
        <w:t>应急领导小组</w:t>
      </w:r>
    </w:p>
    <w:p>
      <w:pPr>
        <w:pStyle w:val="2"/>
        <w:widowControl w:val="0"/>
        <w:autoSpaceDE/>
        <w:autoSpaceDN/>
        <w:snapToGrid/>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（1）及时向市农业农村局、区委、区政府报告渔业船舶海上突发事件的有关信息。</w:t>
      </w:r>
    </w:p>
    <w:p>
      <w:pPr>
        <w:pStyle w:val="2"/>
        <w:widowControl w:val="0"/>
        <w:autoSpaceDE/>
        <w:autoSpaceDN/>
        <w:snapToGrid/>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（2）领导全区渔业船舶海上突发事件应急处置工作。</w:t>
      </w:r>
    </w:p>
    <w:p>
      <w:pPr>
        <w:pStyle w:val="2"/>
        <w:widowControl w:val="0"/>
        <w:autoSpaceDE/>
        <w:autoSpaceDN/>
        <w:snapToGrid/>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（3）研究解决应急处置工作中出现的重大问题。</w:t>
      </w:r>
    </w:p>
    <w:p>
      <w:pPr>
        <w:pStyle w:val="2"/>
        <w:widowControl w:val="0"/>
        <w:autoSpaceDE/>
        <w:autoSpaceDN/>
        <w:snapToGrid/>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（4）监督有关乡（街道）、部门做好渔业船舶海上突发事件的善后处理工作。</w:t>
      </w:r>
    </w:p>
    <w:p>
      <w:pPr>
        <w:pStyle w:val="2"/>
        <w:widowControl w:val="0"/>
        <w:autoSpaceDE/>
        <w:autoSpaceDN/>
        <w:snapToGrid/>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（5）决定表彰和奖励渔业船舶海上突发事件处置工作先进单位和个人等事宜。</w:t>
      </w:r>
    </w:p>
    <w:p>
      <w:pPr>
        <w:pStyle w:val="2"/>
        <w:widowControl w:val="0"/>
        <w:spacing w:before="0" w:beforeAutospacing="0" w:after="0" w:afterAutospacing="0" w:line="560" w:lineRule="exact"/>
        <w:ind w:firstLine="643" w:firstLineChars="200"/>
        <w:jc w:val="both"/>
        <w:outlineLvl w:val="2"/>
        <w:rPr>
          <w:rFonts w:ascii="Times New Roman" w:hAnsi="Times New Roman" w:eastAsia="楷体_GB2312"/>
          <w:color w:val="auto"/>
          <w:sz w:val="32"/>
          <w:szCs w:val="32"/>
        </w:rPr>
      </w:pPr>
      <w:r>
        <w:rPr>
          <w:rFonts w:ascii="Times New Roman" w:hAnsi="Times New Roman" w:eastAsia="仿宋_GB2312"/>
          <w:b/>
          <w:bCs/>
          <w:color w:val="000000"/>
          <w:sz w:val="32"/>
          <w:szCs w:val="32"/>
        </w:rPr>
        <w:t xml:space="preserve">2.2.2 </w:t>
      </w:r>
      <w:r>
        <w:rPr>
          <w:rFonts w:ascii="Times New Roman" w:hAnsi="Times New Roman" w:eastAsia="楷体_GB2312"/>
          <w:color w:val="auto"/>
          <w:sz w:val="32"/>
          <w:szCs w:val="32"/>
        </w:rPr>
        <w:t>成员单位职责</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（1）区委宣传部：指导协调渔业船舶海上突发事件应急救援的新闻发布、媒体报道、网络舆情引导等工作。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（2）区纪委监委：依规依纪依法参与事故调查处置和追责问责工作，对事故调查组、参与事故调查的有关单位及公职人员依法履职、秉公用权等情况进行监督。</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（3）区林业和海洋局：负责组织协调渔业船舶海上突发事件应急处置工作。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（4）区财政局：负责保证渔业船舶海上突发事件应急处置工作所需经费，并做好经费使用的监督管理工作。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（5）区民政局：负责渔业船舶海上突发事件遇难人员殡葬工作。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（6）区卫健委：组织、协调渔业船舶海上突发事件应急医疗救援，及时抢救受伤人员。</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（7）连云公安分局：负责治安、警戒工作及渔业船舶海上突发事件相关责任人的控制。</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（8）交警连云大队：负责渔业船舶海上突发事件应急救援道路交通管制、疏导分流，保障救援道路的畅通。</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（9）区气象局：负责提供渔业船舶海上突发事件应急救援的气象保障，为事故现场救援、人员疏散等提供气象数据。</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10）事发地乡（街道）：负责及时提供渔业船舶海上突发事件全面情况，迅速集合本乡（街道）的抢险救护队伍及救灾物资由应急指挥机构统一调度，协助公安、交警等部门做好治安、交通管制疏导等工作，按要求做好事故善后和社会稳定工作。</w:t>
      </w:r>
    </w:p>
    <w:p>
      <w:pPr>
        <w:spacing w:line="560" w:lineRule="exact"/>
        <w:ind w:firstLine="643" w:firstLineChars="200"/>
        <w:outlineLvl w:val="2"/>
        <w:rPr>
          <w:rFonts w:ascii="Times New Roman" w:eastAsia="楷体_GB2312"/>
          <w:szCs w:val="32"/>
        </w:rPr>
      </w:pPr>
      <w:r>
        <w:rPr>
          <w:rFonts w:ascii="Times New Roman" w:eastAsia="仿宋_GB2312"/>
          <w:b/>
          <w:bCs/>
          <w:color w:val="000000"/>
          <w:szCs w:val="32"/>
        </w:rPr>
        <w:t xml:space="preserve">2.2.3 </w:t>
      </w:r>
      <w:r>
        <w:rPr>
          <w:rFonts w:ascii="Times New Roman" w:eastAsia="楷体_GB2312"/>
          <w:szCs w:val="32"/>
        </w:rPr>
        <w:t>应急指挥机构</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（1）受理、收集并跟踪掌握渔业船舶海上突发事件信息，及时向领导小组和上级报告有关情况。</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（2）负责落实领导小组的决策和部署，协调、组织开展相关工作。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（3）协调专业应急救援力量，指挥渔业应急救援辅助力量和其他社会应急救援力量，及时处置渔业船舶海上突发事件。</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（4）整合应急资源，适时调整处置方案，指导并落实处置措施，力求最佳处置效果。</w:t>
      </w:r>
    </w:p>
    <w:p>
      <w:pPr>
        <w:pStyle w:val="2"/>
        <w:widowControl w:val="0"/>
        <w:spacing w:before="0" w:beforeAutospacing="0" w:after="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（5）组织、协调、配合渔业船舶海上突发事件的相关调查工作，并提供行业技术支持。</w:t>
      </w:r>
    </w:p>
    <w:p>
      <w:pPr>
        <w:spacing w:line="560" w:lineRule="exact"/>
        <w:ind w:firstLine="643" w:firstLineChars="200"/>
        <w:outlineLvl w:val="2"/>
        <w:rPr>
          <w:rFonts w:ascii="Times New Roman" w:eastAsia="楷体_GB2312"/>
          <w:szCs w:val="32"/>
        </w:rPr>
      </w:pPr>
      <w:r>
        <w:rPr>
          <w:rFonts w:ascii="Times New Roman" w:eastAsia="仿宋_GB2312"/>
          <w:b/>
          <w:bCs/>
          <w:color w:val="000000"/>
          <w:szCs w:val="32"/>
        </w:rPr>
        <w:t xml:space="preserve">2.2.4 </w:t>
      </w:r>
      <w:r>
        <w:rPr>
          <w:rFonts w:ascii="Times New Roman" w:eastAsia="楷体_GB2312"/>
          <w:szCs w:val="32"/>
        </w:rPr>
        <w:t>应急处置力量</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服从调度和指挥，积极参与渔业船舶海上突发事件的应急处置工作。</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各相关</w:t>
      </w:r>
      <w:r>
        <w:rPr>
          <w:rFonts w:ascii="Times New Roman" w:eastAsia="仿宋_GB2312"/>
          <w:color w:val="000000"/>
          <w:szCs w:val="32"/>
          <w:shd w:val="clear" w:color="auto" w:fill="FFFFFF"/>
        </w:rPr>
        <w:t>乡（街道）</w:t>
      </w:r>
      <w:r>
        <w:rPr>
          <w:rFonts w:ascii="Times New Roman" w:eastAsia="仿宋_GB2312"/>
          <w:szCs w:val="32"/>
          <w:shd w:val="clear" w:color="auto" w:fill="FFFFFF"/>
        </w:rPr>
        <w:t>依照职责和本预案规定，成立渔业船舶海上突发事件应急处置领导小组及其办公室，负责组织、协调本地渔业船舶海上突发事件应急处置工作。</w:t>
      </w:r>
    </w:p>
    <w:p>
      <w:pPr>
        <w:spacing w:line="560" w:lineRule="exact"/>
        <w:ind w:firstLine="640" w:firstLineChars="200"/>
        <w:outlineLvl w:val="0"/>
        <w:rPr>
          <w:rFonts w:ascii="Times New Roman" w:eastAsia="黑体"/>
          <w:color w:val="000000"/>
          <w:szCs w:val="32"/>
        </w:rPr>
      </w:pPr>
      <w:r>
        <w:rPr>
          <w:rFonts w:ascii="Times New Roman" w:eastAsia="黑体"/>
          <w:color w:val="000000"/>
          <w:szCs w:val="32"/>
        </w:rPr>
        <w:t>3 预防和预警</w:t>
      </w:r>
    </w:p>
    <w:p>
      <w:pPr>
        <w:spacing w:line="560" w:lineRule="exact"/>
        <w:ind w:left="640" w:leftChars="200" w:firstLine="0"/>
        <w:outlineLvl w:val="1"/>
        <w:rPr>
          <w:rFonts w:ascii="Times New Roman" w:eastAsia="楷体_GB2312"/>
          <w:szCs w:val="32"/>
        </w:rPr>
      </w:pPr>
      <w:r>
        <w:rPr>
          <w:rFonts w:ascii="Times New Roman" w:eastAsia="楷体_GB2312"/>
          <w:szCs w:val="32"/>
        </w:rPr>
        <w:t>3.1 预防</w:t>
      </w:r>
    </w:p>
    <w:p>
      <w:pPr>
        <w:spacing w:line="560" w:lineRule="exact"/>
        <w:ind w:firstLine="640" w:firstLineChars="200"/>
        <w:rPr>
          <w:rFonts w:ascii="Times New Roman" w:eastAsia="宋体"/>
          <w:b/>
          <w:bCs/>
          <w:szCs w:val="32"/>
        </w:rPr>
      </w:pPr>
      <w:r>
        <w:rPr>
          <w:rFonts w:ascii="Times New Roman" w:eastAsia="仿宋_GB2312"/>
          <w:szCs w:val="32"/>
        </w:rPr>
        <w:t>（1）区林业和海洋局、各相关</w:t>
      </w:r>
      <w:r>
        <w:rPr>
          <w:rFonts w:ascii="Times New Roman" w:eastAsia="仿宋_GB2312"/>
          <w:color w:val="000000"/>
          <w:szCs w:val="32"/>
          <w:shd w:val="clear" w:color="auto" w:fill="FFFFFF"/>
        </w:rPr>
        <w:t>乡（街道）</w:t>
      </w:r>
      <w:r>
        <w:rPr>
          <w:rFonts w:ascii="Times New Roman" w:eastAsia="仿宋_GB2312"/>
          <w:szCs w:val="32"/>
        </w:rPr>
        <w:t>和村（社区）应组织宣传有关法律、法规和政策，提高渔业船舶所有人、经营人、船长和船员的安全责任意识，教育、引导并督促渔民遵纪守法，依法安全生产。</w:t>
      </w:r>
    </w:p>
    <w:p>
      <w:pPr>
        <w:spacing w:line="560" w:lineRule="exact"/>
        <w:ind w:firstLine="640" w:firstLineChars="200"/>
        <w:rPr>
          <w:rFonts w:ascii="Times New Roman" w:eastAsia="宋体"/>
          <w:b/>
          <w:bCs/>
          <w:szCs w:val="32"/>
        </w:rPr>
      </w:pPr>
      <w:r>
        <w:rPr>
          <w:rFonts w:ascii="Times New Roman" w:eastAsia="仿宋_GB2312"/>
          <w:szCs w:val="32"/>
        </w:rPr>
        <w:t>（2）区林业和海洋局和各相关</w:t>
      </w:r>
      <w:r>
        <w:rPr>
          <w:rFonts w:ascii="Times New Roman" w:eastAsia="仿宋_GB2312"/>
          <w:color w:val="000000"/>
          <w:szCs w:val="32"/>
          <w:shd w:val="clear" w:color="auto" w:fill="FFFFFF"/>
        </w:rPr>
        <w:t>乡（街道）</w:t>
      </w:r>
      <w:r>
        <w:rPr>
          <w:rFonts w:ascii="Times New Roman" w:eastAsia="仿宋_GB2312"/>
          <w:szCs w:val="32"/>
        </w:rPr>
        <w:t>应组织渔业船舶船员进行安全技能、涉外法规、纠纷处理等方面的各类培训，增强渔民的安全意识、守法意识和自我保护能力。</w:t>
      </w:r>
    </w:p>
    <w:p>
      <w:pPr>
        <w:spacing w:line="560" w:lineRule="exact"/>
        <w:ind w:firstLine="640" w:firstLineChars="200"/>
        <w:rPr>
          <w:rFonts w:ascii="Times New Roman" w:eastAsia="宋体"/>
          <w:b/>
          <w:bCs/>
          <w:szCs w:val="32"/>
        </w:rPr>
      </w:pPr>
      <w:r>
        <w:rPr>
          <w:rFonts w:ascii="Times New Roman" w:eastAsia="仿宋_GB2312"/>
          <w:szCs w:val="32"/>
        </w:rPr>
        <w:t>（3）区林业和海洋局和各相关</w:t>
      </w:r>
      <w:r>
        <w:rPr>
          <w:rFonts w:ascii="Times New Roman" w:eastAsia="仿宋_GB2312"/>
          <w:color w:val="000000"/>
          <w:szCs w:val="32"/>
          <w:shd w:val="clear" w:color="auto" w:fill="FFFFFF"/>
        </w:rPr>
        <w:t>乡（街道）</w:t>
      </w:r>
      <w:r>
        <w:rPr>
          <w:rFonts w:ascii="Times New Roman" w:eastAsia="仿宋_GB2312"/>
          <w:szCs w:val="32"/>
        </w:rPr>
        <w:t>应建立健全渔业安全通信网络，完善海洋渔业安全生产信息系统，强化海洋渔船船载信息终端的实时监管，引导出海渔业船舶编队（组）作业，提高渔民自救、互救能力。</w:t>
      </w:r>
    </w:p>
    <w:p>
      <w:pPr>
        <w:spacing w:line="560" w:lineRule="exact"/>
        <w:ind w:firstLine="640" w:firstLineChars="200"/>
        <w:rPr>
          <w:rFonts w:ascii="Times New Roman" w:eastAsia="宋体"/>
          <w:b/>
          <w:bCs/>
          <w:szCs w:val="32"/>
        </w:rPr>
      </w:pPr>
      <w:r>
        <w:rPr>
          <w:rFonts w:ascii="Times New Roman" w:eastAsia="仿宋_GB2312"/>
          <w:szCs w:val="32"/>
        </w:rPr>
        <w:t>（4）区林业和海洋局和各相关</w:t>
      </w:r>
      <w:r>
        <w:rPr>
          <w:rFonts w:ascii="Times New Roman" w:eastAsia="仿宋_GB2312"/>
          <w:color w:val="000000"/>
          <w:szCs w:val="32"/>
          <w:shd w:val="clear" w:color="auto" w:fill="FFFFFF"/>
        </w:rPr>
        <w:t>乡（街道）</w:t>
      </w:r>
      <w:r>
        <w:rPr>
          <w:rFonts w:ascii="Times New Roman" w:eastAsia="仿宋_GB2312"/>
          <w:szCs w:val="32"/>
        </w:rPr>
        <w:t>应密切关注气象海况、周边形势、渔场作业秩序等相关信息与动态，对可能引发渔业船舶海上突发事件的情况进行综合评估，及早发现事件苗头并及时采取预防措施。</w:t>
      </w:r>
    </w:p>
    <w:p>
      <w:pPr>
        <w:spacing w:line="560" w:lineRule="exact"/>
        <w:ind w:firstLine="640" w:firstLineChars="200"/>
        <w:rPr>
          <w:rFonts w:ascii="Times New Roman" w:eastAsia="宋体"/>
          <w:b/>
          <w:bCs/>
          <w:szCs w:val="32"/>
        </w:rPr>
      </w:pPr>
      <w:r>
        <w:rPr>
          <w:rFonts w:ascii="Times New Roman" w:eastAsia="仿宋_GB2312"/>
          <w:szCs w:val="32"/>
        </w:rPr>
        <w:t>（5）区林业和海洋局</w:t>
      </w:r>
      <w:r>
        <w:rPr>
          <w:rFonts w:ascii="Times New Roman" w:eastAsia="仿宋_GB2312"/>
          <w:szCs w:val="32"/>
          <w:shd w:val="clear" w:color="auto" w:fill="FFFFFF"/>
        </w:rPr>
        <w:t>及其执法机构应为本单位承担应急救援工作的有关人员、渔业行政执法船舶及其船员购买必要险种的互助保险。</w:t>
      </w:r>
    </w:p>
    <w:p>
      <w:pPr>
        <w:spacing w:line="560" w:lineRule="exact"/>
        <w:ind w:left="640" w:leftChars="200" w:firstLine="0"/>
        <w:outlineLvl w:val="1"/>
        <w:rPr>
          <w:rFonts w:ascii="Times New Roman" w:eastAsia="楷体_GB2312"/>
          <w:szCs w:val="32"/>
        </w:rPr>
      </w:pPr>
      <w:r>
        <w:rPr>
          <w:rFonts w:ascii="Times New Roman" w:eastAsia="楷体_GB2312"/>
          <w:szCs w:val="32"/>
        </w:rPr>
        <w:t>3.2 预警</w:t>
      </w:r>
    </w:p>
    <w:p>
      <w:pPr>
        <w:spacing w:line="560" w:lineRule="exact"/>
        <w:ind w:firstLine="640" w:firstLineChars="200"/>
        <w:rPr>
          <w:rFonts w:ascii="Times New Roman" w:eastAsia="宋体"/>
          <w:b/>
          <w:bCs/>
          <w:szCs w:val="32"/>
        </w:rPr>
      </w:pPr>
      <w:r>
        <w:rPr>
          <w:rFonts w:ascii="Times New Roman" w:eastAsia="仿宋_GB2312"/>
          <w:szCs w:val="32"/>
        </w:rPr>
        <w:t>（1）区林业和海洋局和相关</w:t>
      </w:r>
      <w:r>
        <w:rPr>
          <w:rFonts w:ascii="Times New Roman" w:eastAsia="仿宋_GB2312"/>
          <w:color w:val="000000"/>
          <w:szCs w:val="32"/>
          <w:shd w:val="clear" w:color="auto" w:fill="FFFFFF"/>
        </w:rPr>
        <w:t>乡（街道）</w:t>
      </w:r>
      <w:r>
        <w:rPr>
          <w:rFonts w:ascii="Times New Roman" w:eastAsia="仿宋_GB2312"/>
          <w:szCs w:val="32"/>
        </w:rPr>
        <w:t>应加强与气象、海事、公安边防等部门的联系，注意掌握并及时向有关方面通报可能引发渔业船舶海上突发事件的气象海况、社情舆情、周边动态等预警信息。</w:t>
      </w:r>
    </w:p>
    <w:p>
      <w:pPr>
        <w:spacing w:line="560" w:lineRule="exact"/>
        <w:ind w:firstLine="640" w:firstLineChars="200"/>
        <w:rPr>
          <w:rFonts w:ascii="Times New Roman" w:eastAsia="宋体"/>
          <w:b/>
          <w:bCs/>
          <w:szCs w:val="32"/>
        </w:rPr>
      </w:pPr>
      <w:r>
        <w:rPr>
          <w:rFonts w:ascii="Times New Roman" w:eastAsia="仿宋_GB2312"/>
          <w:szCs w:val="32"/>
        </w:rPr>
        <w:t>（2）收到预警信息后，区林业和海洋局和相关</w:t>
      </w:r>
      <w:r>
        <w:rPr>
          <w:rFonts w:ascii="Times New Roman" w:eastAsia="仿宋_GB2312"/>
          <w:color w:val="000000"/>
          <w:szCs w:val="32"/>
          <w:shd w:val="clear" w:color="auto" w:fill="FFFFFF"/>
        </w:rPr>
        <w:t>乡（街道）</w:t>
      </w:r>
      <w:r>
        <w:rPr>
          <w:rFonts w:ascii="Times New Roman" w:eastAsia="仿宋_GB2312"/>
          <w:szCs w:val="32"/>
        </w:rPr>
        <w:t>应加强对有关渔船的跟踪管控，及时采取应对措施，必要时通知渔船驶离并制止渔船前往相关海域。</w:t>
      </w:r>
    </w:p>
    <w:p>
      <w:pPr>
        <w:spacing w:line="560" w:lineRule="exact"/>
        <w:ind w:firstLine="640" w:firstLineChars="200"/>
        <w:rPr>
          <w:rFonts w:ascii="Times New Roman" w:eastAsia="宋体"/>
          <w:b/>
          <w:bCs/>
          <w:szCs w:val="32"/>
        </w:rPr>
      </w:pPr>
      <w:r>
        <w:rPr>
          <w:rFonts w:ascii="Times New Roman" w:eastAsia="仿宋_GB2312"/>
          <w:szCs w:val="32"/>
        </w:rPr>
        <w:t>（3）收到预警解除信息后，区林业和海洋局和相关</w:t>
      </w:r>
      <w:r>
        <w:rPr>
          <w:rFonts w:ascii="Times New Roman" w:eastAsia="仿宋_GB2312"/>
          <w:color w:val="000000"/>
          <w:szCs w:val="32"/>
          <w:shd w:val="clear" w:color="auto" w:fill="FFFFFF"/>
        </w:rPr>
        <w:t>乡（街道）</w:t>
      </w:r>
      <w:r>
        <w:rPr>
          <w:rFonts w:ascii="Times New Roman" w:eastAsia="仿宋_GB2312"/>
          <w:szCs w:val="32"/>
        </w:rPr>
        <w:t>应及时通知有关单位和渔民解除预警，恢复正常状态。</w:t>
      </w:r>
    </w:p>
    <w:p>
      <w:pPr>
        <w:spacing w:line="560" w:lineRule="exact"/>
        <w:ind w:firstLine="640" w:firstLineChars="200"/>
        <w:outlineLvl w:val="0"/>
        <w:rPr>
          <w:rFonts w:ascii="Times New Roman" w:eastAsia="黑体"/>
          <w:color w:val="000000"/>
          <w:szCs w:val="32"/>
        </w:rPr>
      </w:pPr>
      <w:r>
        <w:rPr>
          <w:rFonts w:ascii="Times New Roman" w:eastAsia="黑体"/>
          <w:color w:val="000000"/>
          <w:szCs w:val="32"/>
        </w:rPr>
        <w:t>４ 应急处置</w:t>
      </w:r>
    </w:p>
    <w:p>
      <w:pPr>
        <w:spacing w:line="560" w:lineRule="exact"/>
        <w:ind w:left="640" w:leftChars="200" w:firstLine="0"/>
        <w:outlineLvl w:val="1"/>
        <w:rPr>
          <w:rFonts w:ascii="Times New Roman" w:eastAsia="楷体_GB2312"/>
          <w:szCs w:val="32"/>
        </w:rPr>
      </w:pPr>
      <w:r>
        <w:rPr>
          <w:rFonts w:ascii="Times New Roman" w:eastAsia="楷体_GB2312"/>
          <w:szCs w:val="32"/>
        </w:rPr>
        <w:t>4.1 事件分级</w:t>
      </w:r>
    </w:p>
    <w:p>
      <w:pPr>
        <w:spacing w:line="560" w:lineRule="exact"/>
        <w:ind w:firstLine="640" w:firstLineChars="200"/>
        <w:rPr>
          <w:rFonts w:ascii="Times New Roman" w:eastAsia="仿宋_GB2312"/>
          <w:szCs w:val="32"/>
        </w:rPr>
      </w:pPr>
      <w:r>
        <w:rPr>
          <w:rFonts w:ascii="Times New Roman" w:eastAsia="仿宋_GB2312"/>
          <w:szCs w:val="32"/>
        </w:rPr>
        <w:t>根据人员伤亡、经济损失以及政治和社会影响程度，渔业船舶海上突发事件分为特别重大（Ⅰ级）、重大（Ⅱ级）、较大（Ⅲ级）、一般（Ⅳ级）。</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4.1.1 </w:t>
      </w:r>
      <w:r>
        <w:rPr>
          <w:rFonts w:ascii="Times New Roman" w:eastAsia="仿宋_GB2312"/>
          <w:szCs w:val="32"/>
        </w:rPr>
        <w:t>Ⅰ级</w:t>
      </w:r>
    </w:p>
    <w:p>
      <w:pPr>
        <w:tabs>
          <w:tab w:val="left" w:pos="-105"/>
          <w:tab w:val="left" w:pos="840"/>
        </w:tabs>
        <w:adjustRightInd w:val="0"/>
        <w:spacing w:line="560" w:lineRule="exact"/>
        <w:ind w:firstLine="640" w:firstLineChars="200"/>
        <w:rPr>
          <w:rFonts w:ascii="Times New Roman" w:eastAsia="仿宋_GB2312"/>
          <w:szCs w:val="32"/>
        </w:rPr>
      </w:pPr>
      <w:r>
        <w:rPr>
          <w:rFonts w:ascii="Times New Roman" w:eastAsia="仿宋_GB2312"/>
          <w:szCs w:val="32"/>
        </w:rPr>
        <w:t>一次死亡（失踪）或危及30人以上生命安全的，或致100人以上重伤的，或造成1亿元人民币以上直接经济损失的，或具有特别重大政治和社会影响的渔业船舶海上突发事件。</w:t>
      </w:r>
    </w:p>
    <w:p>
      <w:pPr>
        <w:spacing w:line="560" w:lineRule="exact"/>
        <w:ind w:firstLine="643" w:firstLineChars="200"/>
        <w:outlineLvl w:val="2"/>
        <w:rPr>
          <w:rFonts w:ascii="Times New Roman" w:eastAsia="仿宋_GB2312"/>
          <w:b/>
          <w:bCs/>
          <w:szCs w:val="32"/>
        </w:rPr>
      </w:pPr>
      <w:r>
        <w:rPr>
          <w:rFonts w:ascii="Times New Roman" w:eastAsia="仿宋_GB2312"/>
          <w:b/>
          <w:bCs/>
          <w:szCs w:val="32"/>
        </w:rPr>
        <w:t xml:space="preserve">4.1.2 </w:t>
      </w:r>
      <w:r>
        <w:rPr>
          <w:rFonts w:ascii="Times New Roman" w:eastAsia="仿宋_GB2312"/>
          <w:szCs w:val="32"/>
        </w:rPr>
        <w:t>Ⅱ级</w:t>
      </w:r>
    </w:p>
    <w:p>
      <w:pPr>
        <w:spacing w:line="560" w:lineRule="exact"/>
        <w:ind w:firstLine="640" w:firstLineChars="200"/>
        <w:rPr>
          <w:rFonts w:ascii="Times New Roman" w:eastAsia="仿宋_GB2312"/>
          <w:szCs w:val="32"/>
        </w:rPr>
      </w:pPr>
      <w:r>
        <w:rPr>
          <w:rFonts w:ascii="Times New Roman" w:eastAsia="仿宋_GB2312"/>
          <w:szCs w:val="32"/>
        </w:rPr>
        <w:t>一次死亡（失踪）或危及10人以上、30人以下生命安全的，或致50人以上、100人以下重伤的，或造成5000万元人民币以上、1亿元人民币以下直接经济损失的，或具有重大政治和社会影响的渔业船舶海上突发事件。</w:t>
      </w:r>
    </w:p>
    <w:p>
      <w:pPr>
        <w:spacing w:line="560" w:lineRule="exact"/>
        <w:ind w:firstLine="643" w:firstLineChars="200"/>
        <w:outlineLvl w:val="2"/>
        <w:rPr>
          <w:rFonts w:ascii="Times New Roman" w:eastAsia="仿宋_GB2312"/>
          <w:b/>
          <w:bCs/>
          <w:szCs w:val="32"/>
        </w:rPr>
      </w:pPr>
      <w:r>
        <w:rPr>
          <w:rFonts w:ascii="Times New Roman" w:eastAsia="仿宋_GB2312"/>
          <w:b/>
          <w:bCs/>
          <w:szCs w:val="32"/>
        </w:rPr>
        <w:t xml:space="preserve">4.1.3 </w:t>
      </w:r>
      <w:r>
        <w:rPr>
          <w:rFonts w:ascii="Times New Roman" w:eastAsia="仿宋_GB2312"/>
          <w:szCs w:val="32"/>
        </w:rPr>
        <w:t>Ⅲ级</w:t>
      </w:r>
    </w:p>
    <w:p>
      <w:pPr>
        <w:spacing w:line="560" w:lineRule="exact"/>
        <w:ind w:firstLine="640" w:firstLineChars="200"/>
        <w:rPr>
          <w:rFonts w:ascii="Times New Roman" w:eastAsia="仿宋_GB2312"/>
          <w:szCs w:val="32"/>
        </w:rPr>
      </w:pPr>
      <w:r>
        <w:rPr>
          <w:rFonts w:ascii="Times New Roman" w:eastAsia="仿宋_GB2312"/>
          <w:szCs w:val="32"/>
        </w:rPr>
        <w:t>一次死亡（失踪）或危及3人以上、10人以下生命安全的，或致10人以上、50人以下重伤的，或造成1000万元人民币以上、5000万元人民币以下直接经济损失的，或具有较大政治和社会影响的渔业船舶海上突发事件。</w:t>
      </w:r>
    </w:p>
    <w:p>
      <w:pPr>
        <w:spacing w:line="560" w:lineRule="exact"/>
        <w:ind w:firstLine="643" w:firstLineChars="200"/>
        <w:outlineLvl w:val="2"/>
        <w:rPr>
          <w:rFonts w:ascii="Times New Roman" w:eastAsia="仿宋_GB2312"/>
          <w:szCs w:val="32"/>
        </w:rPr>
      </w:pPr>
      <w:r>
        <w:rPr>
          <w:rFonts w:ascii="Times New Roman" w:eastAsia="仿宋_GB2312"/>
          <w:b/>
          <w:bCs/>
          <w:szCs w:val="32"/>
        </w:rPr>
        <w:t xml:space="preserve">4.1.4 </w:t>
      </w:r>
      <w:r>
        <w:rPr>
          <w:rFonts w:ascii="Times New Roman" w:eastAsia="仿宋_GB2312"/>
          <w:szCs w:val="32"/>
        </w:rPr>
        <w:t>Ⅳ级</w:t>
      </w:r>
    </w:p>
    <w:p>
      <w:pPr>
        <w:spacing w:line="560" w:lineRule="exact"/>
        <w:ind w:firstLine="640" w:firstLineChars="200"/>
        <w:rPr>
          <w:rFonts w:ascii="Times New Roman" w:eastAsia="仿宋_GB2312"/>
          <w:szCs w:val="32"/>
        </w:rPr>
      </w:pPr>
      <w:r>
        <w:rPr>
          <w:rFonts w:ascii="Times New Roman" w:eastAsia="仿宋_GB2312"/>
          <w:szCs w:val="32"/>
        </w:rPr>
        <w:t>一次死亡（失踪）或危及3人以下生命安全的，或致10人以下重伤的，或造成1000万元人民币以下直接经济损失的，或具有一定政治和社会影响的渔业船舶海上突发事件。</w:t>
      </w:r>
    </w:p>
    <w:p>
      <w:pPr>
        <w:spacing w:line="560" w:lineRule="exact"/>
        <w:ind w:firstLine="640" w:firstLineChars="200"/>
        <w:outlineLvl w:val="1"/>
        <w:rPr>
          <w:rFonts w:ascii="Times New Roman" w:eastAsia="楷体_GB2312"/>
          <w:szCs w:val="32"/>
        </w:rPr>
      </w:pPr>
      <w:r>
        <w:rPr>
          <w:rFonts w:ascii="Times New Roman" w:eastAsia="楷体_GB2312"/>
          <w:szCs w:val="32"/>
        </w:rPr>
        <w:t>4.2 信息处理</w:t>
      </w:r>
    </w:p>
    <w:p>
      <w:pPr>
        <w:spacing w:line="560" w:lineRule="exact"/>
        <w:ind w:firstLine="643" w:firstLineChars="200"/>
        <w:outlineLvl w:val="2"/>
        <w:rPr>
          <w:rFonts w:ascii="Times New Roman" w:eastAsia="仿宋_GB2312"/>
          <w:b/>
          <w:bCs/>
          <w:szCs w:val="32"/>
        </w:rPr>
      </w:pPr>
      <w:r>
        <w:rPr>
          <w:rFonts w:ascii="Times New Roman" w:eastAsia="仿宋_GB2312"/>
          <w:b/>
          <w:bCs/>
          <w:szCs w:val="32"/>
        </w:rPr>
        <w:t xml:space="preserve">4.2.1 </w:t>
      </w:r>
      <w:r>
        <w:rPr>
          <w:rFonts w:ascii="Times New Roman" w:eastAsia="楷体_GB2312"/>
          <w:szCs w:val="32"/>
        </w:rPr>
        <w:t>信息收集</w:t>
      </w:r>
    </w:p>
    <w:p>
      <w:pPr>
        <w:tabs>
          <w:tab w:val="left" w:pos="-105"/>
          <w:tab w:val="left" w:pos="840"/>
        </w:tabs>
        <w:adjustRightInd w:val="0"/>
        <w:spacing w:line="560" w:lineRule="exact"/>
        <w:ind w:firstLine="640" w:firstLineChars="200"/>
        <w:rPr>
          <w:rFonts w:ascii="Times New Roman" w:eastAsia="仿宋_GB2312"/>
          <w:color w:val="000000"/>
          <w:szCs w:val="32"/>
        </w:rPr>
      </w:pPr>
      <w:r>
        <w:rPr>
          <w:rFonts w:ascii="Times New Roman" w:eastAsia="仿宋_GB2312"/>
          <w:color w:val="000000"/>
          <w:szCs w:val="32"/>
        </w:rPr>
        <w:t>各</w:t>
      </w:r>
      <w:r>
        <w:rPr>
          <w:rFonts w:ascii="Times New Roman" w:eastAsia="仿宋_GB2312"/>
          <w:szCs w:val="32"/>
        </w:rPr>
        <w:t>相关</w:t>
      </w:r>
      <w:r>
        <w:rPr>
          <w:rFonts w:hint="eastAsia" w:ascii="仿宋_GB2312" w:hAnsi="仿宋_GB2312" w:eastAsia="仿宋_GB2312" w:cs="仿宋_GB2312"/>
          <w:color w:val="000000"/>
          <w:szCs w:val="32"/>
          <w:shd w:val="clear" w:color="auto" w:fill="FFFFFF"/>
        </w:rPr>
        <w:t>乡（街道）</w:t>
      </w:r>
      <w:r>
        <w:rPr>
          <w:rFonts w:ascii="Times New Roman" w:eastAsia="仿宋_GB2312"/>
          <w:color w:val="000000"/>
          <w:szCs w:val="32"/>
        </w:rPr>
        <w:t>和</w:t>
      </w:r>
      <w:r>
        <w:rPr>
          <w:rFonts w:ascii="Times New Roman" w:eastAsia="仿宋_GB2312"/>
          <w:szCs w:val="32"/>
        </w:rPr>
        <w:t>区林业和海洋局</w:t>
      </w:r>
      <w:r>
        <w:rPr>
          <w:rFonts w:ascii="Times New Roman" w:eastAsia="仿宋_GB2312"/>
          <w:color w:val="000000"/>
          <w:szCs w:val="32"/>
        </w:rPr>
        <w:t>应严格执行渔业安全生产24小时应急值班制度，确保通信网络畅通，及时接收、核实并传递各种渔业船舶海上突发事件信息。</w:t>
      </w:r>
    </w:p>
    <w:p>
      <w:pPr>
        <w:shd w:val="solid" w:color="FFFFFF" w:fill="auto"/>
        <w:autoSpaceDE/>
        <w:spacing w:line="560" w:lineRule="exact"/>
        <w:ind w:firstLine="643" w:firstLineChars="200"/>
        <w:outlineLvl w:val="2"/>
        <w:rPr>
          <w:rFonts w:ascii="Times New Roman" w:eastAsia="仿宋_GB2312"/>
          <w:szCs w:val="32"/>
          <w:shd w:val="clear" w:color="auto" w:fill="FFFFFF"/>
        </w:rPr>
      </w:pPr>
      <w:r>
        <w:rPr>
          <w:rFonts w:ascii="Times New Roman" w:eastAsia="仿宋_GB2312"/>
          <w:b/>
          <w:szCs w:val="32"/>
          <w:shd w:val="clear" w:color="auto" w:fill="FFFFFF"/>
        </w:rPr>
        <w:t xml:space="preserve">4.2.2 </w:t>
      </w:r>
      <w:r>
        <w:rPr>
          <w:rFonts w:ascii="Times New Roman" w:eastAsia="楷体_GB2312"/>
          <w:szCs w:val="32"/>
        </w:rPr>
        <w:t>信息报告</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各</w:t>
      </w:r>
      <w:r>
        <w:rPr>
          <w:rFonts w:ascii="Times New Roman" w:eastAsia="仿宋_GB2312"/>
          <w:szCs w:val="32"/>
        </w:rPr>
        <w:t>相关</w:t>
      </w:r>
      <w:r>
        <w:rPr>
          <w:rFonts w:hint="eastAsia" w:ascii="仿宋_GB2312" w:hAnsi="仿宋_GB2312" w:eastAsia="仿宋_GB2312" w:cs="仿宋_GB2312"/>
          <w:color w:val="000000"/>
          <w:szCs w:val="32"/>
          <w:shd w:val="clear" w:color="auto" w:fill="FFFFFF"/>
        </w:rPr>
        <w:t>乡（街道）</w:t>
      </w:r>
      <w:r>
        <w:rPr>
          <w:rFonts w:ascii="Times New Roman" w:eastAsia="仿宋_GB2312"/>
          <w:szCs w:val="32"/>
          <w:shd w:val="clear" w:color="auto" w:fill="FFFFFF"/>
        </w:rPr>
        <w:t>和区林业和海洋局接到渔业船舶海上突发事件报告后，应立即核实相关情况，并在采取应急处置措施的同时，按下列规定及时报告事件情况：</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（1）各</w:t>
      </w:r>
      <w:r>
        <w:rPr>
          <w:rFonts w:ascii="Times New Roman" w:eastAsia="仿宋_GB2312"/>
          <w:szCs w:val="32"/>
        </w:rPr>
        <w:t>相关</w:t>
      </w:r>
      <w:r>
        <w:rPr>
          <w:rFonts w:hint="eastAsia" w:ascii="仿宋_GB2312" w:hAnsi="仿宋_GB2312" w:eastAsia="仿宋_GB2312" w:cs="仿宋_GB2312"/>
          <w:color w:val="000000"/>
          <w:szCs w:val="32"/>
          <w:shd w:val="clear" w:color="auto" w:fill="FFFFFF"/>
        </w:rPr>
        <w:t>乡（街道）</w:t>
      </w:r>
      <w:r>
        <w:rPr>
          <w:rFonts w:ascii="Times New Roman" w:eastAsia="仿宋_GB2312"/>
          <w:szCs w:val="32"/>
          <w:shd w:val="clear" w:color="auto" w:fill="FFFFFF"/>
        </w:rPr>
        <w:t>接到较大以上渔业船舶海上突发事件报告后，应当立即报告</w:t>
      </w:r>
      <w:r>
        <w:rPr>
          <w:rFonts w:ascii="Times New Roman" w:eastAsia="仿宋_GB2312"/>
          <w:szCs w:val="32"/>
        </w:rPr>
        <w:t>区政府、渔业船舶海上突发事件应急指挥机构（区林业和海洋局），</w:t>
      </w:r>
      <w:r>
        <w:rPr>
          <w:rFonts w:ascii="Times New Roman" w:eastAsia="仿宋_GB2312"/>
          <w:szCs w:val="32"/>
          <w:shd w:val="clear" w:color="auto" w:fill="FFFFFF"/>
        </w:rPr>
        <w:t>并报告区应急管理局，</w:t>
      </w:r>
      <w:r>
        <w:rPr>
          <w:rFonts w:ascii="Times New Roman" w:eastAsia="仿宋_GB2312"/>
          <w:szCs w:val="32"/>
        </w:rPr>
        <w:t>区林业和海洋局</w:t>
      </w:r>
      <w:r>
        <w:rPr>
          <w:rFonts w:ascii="Times New Roman" w:eastAsia="仿宋_GB2312"/>
          <w:szCs w:val="32"/>
          <w:shd w:val="clear" w:color="auto" w:fill="FFFFFF"/>
        </w:rPr>
        <w:t>立即向区领导报告，并进一步核实有关情况后向市农业农村局报告。</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（2）各</w:t>
      </w:r>
      <w:r>
        <w:rPr>
          <w:rFonts w:ascii="Times New Roman" w:eastAsia="仿宋_GB2312"/>
          <w:szCs w:val="32"/>
        </w:rPr>
        <w:t>相关</w:t>
      </w:r>
      <w:r>
        <w:rPr>
          <w:rFonts w:hint="eastAsia" w:ascii="仿宋_GB2312" w:hAnsi="仿宋_GB2312" w:eastAsia="仿宋_GB2312" w:cs="仿宋_GB2312"/>
          <w:color w:val="000000"/>
          <w:szCs w:val="32"/>
          <w:shd w:val="clear" w:color="auto" w:fill="FFFFFF"/>
        </w:rPr>
        <w:t>乡（街道）</w:t>
      </w:r>
      <w:r>
        <w:rPr>
          <w:rFonts w:ascii="Times New Roman" w:eastAsia="仿宋_GB2312"/>
          <w:szCs w:val="32"/>
          <w:shd w:val="clear" w:color="auto" w:fill="FFFFFF"/>
        </w:rPr>
        <w:t>接到一般渔业船舶海上突发事件报告后，应当立即报告</w:t>
      </w:r>
      <w:r>
        <w:rPr>
          <w:rFonts w:ascii="Times New Roman" w:eastAsia="仿宋_GB2312"/>
          <w:szCs w:val="32"/>
        </w:rPr>
        <w:t>区渔业船舶海上突发事件应急指挥机构（区林业和海洋局），</w:t>
      </w:r>
      <w:r>
        <w:rPr>
          <w:rFonts w:ascii="Times New Roman" w:eastAsia="仿宋_GB2312"/>
          <w:szCs w:val="32"/>
          <w:shd w:val="clear" w:color="auto" w:fill="FFFFFF"/>
        </w:rPr>
        <w:t>并报告区应急管理局，</w:t>
      </w:r>
      <w:r>
        <w:rPr>
          <w:rFonts w:ascii="Times New Roman" w:eastAsia="仿宋_GB2312"/>
          <w:szCs w:val="32"/>
        </w:rPr>
        <w:t>区林业和海洋局</w:t>
      </w:r>
      <w:r>
        <w:rPr>
          <w:rFonts w:ascii="Times New Roman" w:eastAsia="仿宋_GB2312"/>
          <w:szCs w:val="32"/>
          <w:shd w:val="clear" w:color="auto" w:fill="FFFFFF"/>
        </w:rPr>
        <w:t>立即向区领导报告，区林业和海洋局在2小时内进一步核实有关情况后报市农业农村局。</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（3）</w:t>
      </w:r>
      <w:r>
        <w:rPr>
          <w:rFonts w:hint="eastAsia" w:ascii="Times New Roman" w:eastAsia="仿宋_GB2312"/>
          <w:szCs w:val="32"/>
          <w:shd w:val="clear" w:color="auto" w:fill="FFFFFF"/>
        </w:rPr>
        <w:t>各相关乡（街道）</w:t>
      </w:r>
      <w:r>
        <w:rPr>
          <w:rFonts w:ascii="Times New Roman" w:eastAsia="仿宋_GB2312"/>
          <w:szCs w:val="32"/>
          <w:shd w:val="clear" w:color="auto" w:fill="FFFFFF"/>
        </w:rPr>
        <w:t>接报非本地管辖渔业船舶发生的突发事件，应及时报告</w:t>
      </w:r>
      <w:r>
        <w:rPr>
          <w:rFonts w:ascii="Times New Roman" w:eastAsia="仿宋_GB2312"/>
          <w:szCs w:val="32"/>
        </w:rPr>
        <w:t>区渔业船舶海上突发事件应急指挥机构（区林业和海洋局）</w:t>
      </w:r>
      <w:r>
        <w:rPr>
          <w:rFonts w:ascii="Times New Roman" w:eastAsia="仿宋_GB2312"/>
          <w:szCs w:val="32"/>
          <w:shd w:val="clear" w:color="auto" w:fill="FFFFFF"/>
        </w:rPr>
        <w:t>，区林业和海洋局及时向区政府分管领导报告，并及时通报该船船籍港渔业行政主管部门，由其逐级上报。必要时，区林业和海洋局可以越级上报。</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（4）涉及港、澳、台或外籍人员的突发事件，要及时向有关台办或外办通报。</w:t>
      </w:r>
    </w:p>
    <w:p>
      <w:pPr>
        <w:shd w:val="solid" w:color="FFFFFF" w:fill="auto"/>
        <w:autoSpaceDE/>
        <w:spacing w:line="560" w:lineRule="exact"/>
        <w:ind w:firstLine="640" w:firstLineChars="200"/>
        <w:rPr>
          <w:rFonts w:ascii="Times New Roman" w:eastAsia="仿宋_GB2312"/>
          <w:szCs w:val="32"/>
          <w:shd w:val="clear" w:color="auto" w:fill="FFFFFF"/>
        </w:rPr>
      </w:pPr>
      <w:r>
        <w:rPr>
          <w:rFonts w:ascii="Times New Roman" w:eastAsia="仿宋_GB2312"/>
          <w:szCs w:val="32"/>
          <w:shd w:val="clear" w:color="auto" w:fill="FFFFFF"/>
        </w:rPr>
        <w:t>（5）因情况紧急或短时间内难以掌握事件详细情况时，应首先报告事件主要情况或已掌握的情况，其他情况待进一步核实后及时补报或续报。事件应急处置结束后，应及时报告全面情况。</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4.2.3 </w:t>
      </w:r>
      <w:r>
        <w:rPr>
          <w:rFonts w:ascii="Times New Roman" w:eastAsia="楷体_GB2312"/>
          <w:szCs w:val="32"/>
        </w:rPr>
        <w:t>信息报告内容</w:t>
      </w:r>
    </w:p>
    <w:p>
      <w:pPr>
        <w:spacing w:line="560" w:lineRule="exact"/>
        <w:ind w:firstLine="640" w:firstLineChars="200"/>
        <w:rPr>
          <w:rFonts w:ascii="Times New Roman" w:eastAsia="仿宋_GB2312"/>
          <w:b/>
          <w:bCs/>
          <w:szCs w:val="32"/>
        </w:rPr>
      </w:pPr>
      <w:r>
        <w:rPr>
          <w:rFonts w:ascii="Times New Roman" w:eastAsia="仿宋_GB2312"/>
          <w:szCs w:val="32"/>
        </w:rPr>
        <w:t>（1）接报突发事件时间。</w:t>
      </w:r>
    </w:p>
    <w:p>
      <w:pPr>
        <w:spacing w:line="560" w:lineRule="exact"/>
        <w:ind w:firstLine="640" w:firstLineChars="200"/>
        <w:rPr>
          <w:rFonts w:ascii="Times New Roman" w:eastAsia="仿宋_GB2312"/>
          <w:b/>
          <w:bCs/>
          <w:szCs w:val="32"/>
        </w:rPr>
      </w:pPr>
      <w:r>
        <w:rPr>
          <w:rFonts w:ascii="Times New Roman" w:eastAsia="仿宋_GB2312"/>
          <w:szCs w:val="32"/>
        </w:rPr>
        <w:t>（2）事件发生的时间、地点、性质、海域情况。</w:t>
      </w:r>
    </w:p>
    <w:p>
      <w:pPr>
        <w:spacing w:line="560" w:lineRule="exact"/>
        <w:ind w:firstLine="640" w:firstLineChars="200"/>
        <w:rPr>
          <w:rFonts w:ascii="Times New Roman" w:eastAsia="仿宋_GB2312"/>
          <w:b/>
          <w:bCs/>
          <w:szCs w:val="32"/>
        </w:rPr>
      </w:pPr>
      <w:r>
        <w:rPr>
          <w:rFonts w:ascii="Times New Roman" w:eastAsia="仿宋_GB2312"/>
          <w:szCs w:val="32"/>
        </w:rPr>
        <w:t>（3）当事船舶或设施名称、所有人或经营人名称及联络方式。</w:t>
      </w:r>
    </w:p>
    <w:p>
      <w:pPr>
        <w:spacing w:line="560" w:lineRule="exact"/>
        <w:ind w:firstLine="640" w:firstLineChars="200"/>
        <w:rPr>
          <w:rFonts w:ascii="Times New Roman" w:eastAsia="仿宋_GB2312"/>
          <w:b/>
          <w:bCs/>
          <w:szCs w:val="32"/>
        </w:rPr>
      </w:pPr>
      <w:r>
        <w:rPr>
          <w:rFonts w:ascii="Times New Roman" w:eastAsia="仿宋_GB2312"/>
          <w:szCs w:val="32"/>
        </w:rPr>
        <w:t>（4）当事船舶或设施的损坏程度、遇险人数及伤亡情况。</w:t>
      </w:r>
    </w:p>
    <w:p>
      <w:pPr>
        <w:spacing w:line="560" w:lineRule="exact"/>
        <w:ind w:firstLine="640" w:firstLineChars="200"/>
        <w:rPr>
          <w:rFonts w:ascii="Times New Roman" w:eastAsia="仿宋_GB2312"/>
          <w:szCs w:val="32"/>
        </w:rPr>
      </w:pPr>
      <w:r>
        <w:rPr>
          <w:rFonts w:ascii="Times New Roman" w:eastAsia="仿宋_GB2312"/>
          <w:szCs w:val="32"/>
        </w:rPr>
        <w:t>（5）当事船舶救生、通讯设备的配备情况及救助要求。</w:t>
      </w:r>
    </w:p>
    <w:p>
      <w:pPr>
        <w:spacing w:line="560" w:lineRule="exact"/>
        <w:ind w:firstLine="640" w:firstLineChars="200"/>
        <w:rPr>
          <w:rFonts w:ascii="Times New Roman" w:eastAsia="仿宋_GB2312"/>
          <w:b/>
          <w:bCs/>
          <w:szCs w:val="32"/>
        </w:rPr>
      </w:pPr>
      <w:r>
        <w:rPr>
          <w:rFonts w:ascii="Times New Roman" w:eastAsia="仿宋_GB2312"/>
          <w:szCs w:val="32"/>
        </w:rPr>
        <w:t>（6）当事各方的船位、航向、航速和船舶特征等。</w:t>
      </w:r>
    </w:p>
    <w:p>
      <w:pPr>
        <w:spacing w:line="560" w:lineRule="exact"/>
        <w:ind w:firstLine="640" w:firstLineChars="200"/>
        <w:rPr>
          <w:rFonts w:ascii="Times New Roman" w:eastAsia="仿宋_GB2312"/>
          <w:b/>
          <w:bCs/>
          <w:szCs w:val="32"/>
        </w:rPr>
      </w:pPr>
      <w:r>
        <w:rPr>
          <w:rFonts w:ascii="Times New Roman" w:eastAsia="仿宋_GB2312"/>
          <w:szCs w:val="32"/>
        </w:rPr>
        <w:t>（7）已采取的措施和效果。</w:t>
      </w:r>
    </w:p>
    <w:p>
      <w:pPr>
        <w:spacing w:line="560" w:lineRule="exact"/>
        <w:ind w:firstLine="640" w:firstLineChars="200"/>
        <w:rPr>
          <w:rFonts w:ascii="Times New Roman" w:eastAsia="仿宋_GB2312"/>
          <w:b/>
          <w:bCs/>
          <w:szCs w:val="32"/>
        </w:rPr>
      </w:pPr>
      <w:r>
        <w:rPr>
          <w:rFonts w:ascii="Times New Roman" w:eastAsia="仿宋_GB2312"/>
          <w:szCs w:val="32"/>
        </w:rPr>
        <w:t>（8）需要上级部门协调的事项。</w:t>
      </w:r>
    </w:p>
    <w:p>
      <w:pPr>
        <w:spacing w:line="560" w:lineRule="exact"/>
        <w:ind w:firstLine="640" w:firstLineChars="200"/>
        <w:rPr>
          <w:rFonts w:ascii="Times New Roman" w:eastAsia="宋体"/>
          <w:b/>
          <w:bCs/>
          <w:szCs w:val="32"/>
        </w:rPr>
      </w:pPr>
      <w:r>
        <w:rPr>
          <w:rFonts w:ascii="Times New Roman" w:eastAsia="仿宋_GB2312"/>
          <w:szCs w:val="32"/>
        </w:rPr>
        <w:t>（9）其他应当报告的情况。</w:t>
      </w:r>
    </w:p>
    <w:p>
      <w:pPr>
        <w:spacing w:line="560" w:lineRule="exact"/>
        <w:ind w:left="640" w:leftChars="200" w:firstLine="0"/>
        <w:outlineLvl w:val="1"/>
        <w:rPr>
          <w:rFonts w:ascii="Times New Roman" w:eastAsia="楷体_GB2312"/>
          <w:szCs w:val="32"/>
        </w:rPr>
      </w:pPr>
      <w:r>
        <w:rPr>
          <w:rFonts w:ascii="Times New Roman" w:eastAsia="楷体_GB2312"/>
          <w:szCs w:val="32"/>
        </w:rPr>
        <w:t>4.3 分级响应程序</w:t>
      </w:r>
    </w:p>
    <w:p>
      <w:pPr>
        <w:spacing w:line="560" w:lineRule="exact"/>
        <w:ind w:firstLine="640" w:firstLineChars="200"/>
        <w:rPr>
          <w:rFonts w:ascii="Times New Roman" w:eastAsia="仿宋_GB2312"/>
          <w:szCs w:val="32"/>
        </w:rPr>
      </w:pPr>
      <w:r>
        <w:rPr>
          <w:rFonts w:ascii="Times New Roman" w:eastAsia="仿宋_GB2312"/>
          <w:szCs w:val="32"/>
        </w:rPr>
        <w:t>根据事件等级，由相应渔业船舶海上突发事件应急领导小组决定启动应急响应。</w:t>
      </w:r>
    </w:p>
    <w:p>
      <w:pPr>
        <w:spacing w:line="560" w:lineRule="exact"/>
        <w:ind w:firstLine="640" w:firstLineChars="200"/>
        <w:rPr>
          <w:rFonts w:ascii="Times New Roman" w:eastAsia="仿宋_GB2312"/>
          <w:szCs w:val="32"/>
        </w:rPr>
      </w:pPr>
      <w:r>
        <w:rPr>
          <w:rFonts w:ascii="Times New Roman" w:eastAsia="仿宋_GB2312"/>
          <w:szCs w:val="32"/>
        </w:rPr>
        <w:t>发生Ⅰ级、Ⅱ级、Ⅲ级、Ⅳ级渔业船舶海上突发事件，分别由农业农村部、省</w:t>
      </w:r>
      <w:r>
        <w:rPr>
          <w:rFonts w:ascii="Times New Roman" w:eastAsia="仿宋_GB2312"/>
          <w:szCs w:val="32"/>
          <w:shd w:val="clear" w:color="auto" w:fill="FFFFFF"/>
        </w:rPr>
        <w:t>农业农村厅</w:t>
      </w:r>
      <w:r>
        <w:rPr>
          <w:rFonts w:ascii="Times New Roman" w:eastAsia="仿宋_GB2312"/>
          <w:szCs w:val="32"/>
        </w:rPr>
        <w:t>、市</w:t>
      </w:r>
      <w:r>
        <w:rPr>
          <w:rFonts w:ascii="Times New Roman" w:eastAsia="仿宋_GB2312"/>
          <w:szCs w:val="32"/>
          <w:shd w:val="clear" w:color="auto" w:fill="FFFFFF"/>
        </w:rPr>
        <w:t>农业农村</w:t>
      </w:r>
      <w:r>
        <w:rPr>
          <w:rFonts w:ascii="Times New Roman" w:eastAsia="仿宋_GB2312"/>
          <w:szCs w:val="32"/>
        </w:rPr>
        <w:t>局和区渔业船舶海上突发事件应急领导小组决定启动相应级别的应急响应。</w:t>
      </w:r>
    </w:p>
    <w:p>
      <w:pPr>
        <w:spacing w:line="560" w:lineRule="exact"/>
        <w:ind w:firstLine="640" w:firstLineChars="200"/>
        <w:rPr>
          <w:rFonts w:ascii="Times New Roman" w:eastAsia="仿宋_GB2312"/>
          <w:szCs w:val="32"/>
        </w:rPr>
      </w:pPr>
      <w:r>
        <w:rPr>
          <w:rFonts w:ascii="Times New Roman" w:eastAsia="仿宋_GB2312"/>
          <w:szCs w:val="32"/>
        </w:rPr>
        <w:t>发生渔业船舶海上突发事件，区渔业船舶海上突发事件应急领导小组应首先启动应急响应；市农业农村局决定启动应急响应的，区渔业船舶海上突发事件应急领导小组应同步启动应急响应。</w:t>
      </w:r>
    </w:p>
    <w:p>
      <w:pPr>
        <w:spacing w:line="560" w:lineRule="exact"/>
        <w:ind w:firstLine="640" w:firstLineChars="200"/>
        <w:rPr>
          <w:rFonts w:ascii="Times New Roman" w:eastAsia="仿宋_GB2312"/>
          <w:szCs w:val="32"/>
        </w:rPr>
      </w:pPr>
      <w:r>
        <w:rPr>
          <w:rFonts w:ascii="Times New Roman" w:eastAsia="仿宋_GB2312"/>
          <w:szCs w:val="32"/>
        </w:rPr>
        <w:t>区渔业船舶海上突发事件应急领导小组在启动本级应急响应时，由于能力和条件不足等特殊原因不能及时、有效处置突发事件时，可请求区政府或市农业农村局启动相应级别的应急响应。</w:t>
      </w:r>
    </w:p>
    <w:p>
      <w:pPr>
        <w:spacing w:line="560" w:lineRule="exact"/>
        <w:ind w:firstLine="640" w:firstLineChars="200"/>
        <w:rPr>
          <w:rFonts w:ascii="Times New Roman" w:eastAsia="宋体"/>
          <w:szCs w:val="32"/>
        </w:rPr>
      </w:pPr>
      <w:r>
        <w:rPr>
          <w:rFonts w:ascii="Times New Roman" w:eastAsia="仿宋_GB2312"/>
          <w:szCs w:val="32"/>
        </w:rPr>
        <w:t>事件确定等级后，因事态发展情况发生变化导致事件等级发生变化的，应及时提升或降低应急响应等级</w:t>
      </w:r>
      <w:r>
        <w:rPr>
          <w:rFonts w:ascii="Times New Roman" w:eastAsia="宋体"/>
          <w:szCs w:val="32"/>
        </w:rPr>
        <w:t>。</w:t>
      </w:r>
    </w:p>
    <w:p>
      <w:pPr>
        <w:spacing w:line="560" w:lineRule="exact"/>
        <w:ind w:left="640" w:leftChars="200" w:firstLine="0"/>
        <w:outlineLvl w:val="1"/>
        <w:rPr>
          <w:rFonts w:ascii="Times New Roman" w:eastAsia="楷体_GB2312"/>
          <w:szCs w:val="32"/>
        </w:rPr>
      </w:pPr>
      <w:r>
        <w:rPr>
          <w:rFonts w:ascii="Times New Roman" w:eastAsia="楷体_GB2312"/>
          <w:szCs w:val="32"/>
        </w:rPr>
        <w:t>4.4 响应措施</w:t>
      </w:r>
    </w:p>
    <w:p>
      <w:pPr>
        <w:spacing w:line="560" w:lineRule="exact"/>
        <w:ind w:firstLine="640" w:firstLineChars="200"/>
        <w:rPr>
          <w:rFonts w:ascii="Times New Roman" w:eastAsia="仿宋_GB2312"/>
          <w:szCs w:val="32"/>
        </w:rPr>
      </w:pPr>
      <w:r>
        <w:rPr>
          <w:rFonts w:ascii="Times New Roman" w:eastAsia="仿宋_GB2312"/>
          <w:szCs w:val="32"/>
        </w:rPr>
        <w:t>（1）应急领导小组组长或副组长决定启动本级响应，应急领导小组和应急指挥机构有关成员到位。</w:t>
      </w:r>
    </w:p>
    <w:p>
      <w:pPr>
        <w:spacing w:line="560" w:lineRule="exact"/>
        <w:ind w:firstLine="640" w:firstLineChars="200"/>
        <w:rPr>
          <w:rFonts w:ascii="Times New Roman" w:eastAsia="仿宋_GB2312"/>
          <w:szCs w:val="32"/>
        </w:rPr>
      </w:pPr>
      <w:r>
        <w:rPr>
          <w:rFonts w:ascii="Times New Roman" w:eastAsia="仿宋_GB2312"/>
          <w:szCs w:val="32"/>
        </w:rPr>
        <w:t>（2）应急领导小组组长或副组长主持召开会议，传达上级指示精神，分析研判事件发展态势，制定应急处置措施。</w:t>
      </w:r>
    </w:p>
    <w:p>
      <w:pPr>
        <w:spacing w:line="560" w:lineRule="exact"/>
        <w:ind w:firstLine="640" w:firstLineChars="200"/>
        <w:rPr>
          <w:rFonts w:ascii="Times New Roman" w:eastAsia="仿宋_GB2312"/>
          <w:szCs w:val="32"/>
        </w:rPr>
      </w:pPr>
      <w:r>
        <w:rPr>
          <w:rFonts w:ascii="Times New Roman" w:eastAsia="仿宋_GB2312"/>
          <w:szCs w:val="32"/>
        </w:rPr>
        <w:t>（3）发生Ⅰ级、Ⅱ级、Ⅲ级渔业船舶海上突发事件，应急指挥机构赶赴一线，协调、指导应急处置工作。</w:t>
      </w:r>
    </w:p>
    <w:p>
      <w:pPr>
        <w:spacing w:line="560" w:lineRule="exact"/>
        <w:ind w:firstLine="640" w:firstLineChars="200"/>
        <w:rPr>
          <w:rFonts w:ascii="Times New Roman" w:eastAsia="仿宋_GB2312"/>
          <w:szCs w:val="32"/>
        </w:rPr>
      </w:pPr>
      <w:r>
        <w:rPr>
          <w:rFonts w:ascii="Times New Roman" w:eastAsia="仿宋_GB2312"/>
          <w:szCs w:val="32"/>
        </w:rPr>
        <w:t>（4）应急领导小组适时会商有关部门，协调解决事件处置中的困难和问题，及时对外通报相关信息。</w:t>
      </w:r>
    </w:p>
    <w:p>
      <w:pPr>
        <w:spacing w:line="560" w:lineRule="exact"/>
        <w:ind w:firstLine="640" w:firstLineChars="200"/>
        <w:rPr>
          <w:rFonts w:ascii="Times New Roman" w:eastAsia="仿宋_GB2312"/>
          <w:szCs w:val="32"/>
        </w:rPr>
      </w:pPr>
      <w:r>
        <w:rPr>
          <w:rFonts w:ascii="Times New Roman" w:eastAsia="仿宋_GB2312"/>
          <w:szCs w:val="32"/>
        </w:rPr>
        <w:t>（5）应急指挥机构协调专业应急救援力量，组织渔业应急救援力量，及时处置渔业船舶海上突发事件。</w:t>
      </w:r>
    </w:p>
    <w:p>
      <w:pPr>
        <w:spacing w:line="560" w:lineRule="exact"/>
        <w:ind w:firstLine="640" w:firstLineChars="200"/>
        <w:rPr>
          <w:rFonts w:ascii="Times New Roman" w:eastAsia="仿宋_GB2312"/>
          <w:szCs w:val="32"/>
        </w:rPr>
      </w:pPr>
      <w:r>
        <w:rPr>
          <w:rFonts w:ascii="Times New Roman" w:eastAsia="仿宋_GB2312"/>
          <w:szCs w:val="32"/>
        </w:rPr>
        <w:t>（6）应急指挥机构适时组织有关专家对突发事件现状、发展趋势及可能后果进行评估，并向应急领导小组提出调整处置方案的建议。</w:t>
      </w:r>
    </w:p>
    <w:p>
      <w:pPr>
        <w:spacing w:line="560" w:lineRule="exact"/>
        <w:ind w:firstLine="640" w:firstLineChars="200"/>
        <w:rPr>
          <w:rFonts w:ascii="Times New Roman" w:eastAsia="仿宋_GB2312"/>
          <w:szCs w:val="32"/>
        </w:rPr>
      </w:pPr>
      <w:r>
        <w:rPr>
          <w:rFonts w:ascii="Times New Roman" w:eastAsia="仿宋_GB2312"/>
          <w:szCs w:val="32"/>
        </w:rPr>
        <w:t>（7）应急指挥机构跟踪关注事态发展，及时向应急领导小组报告有关信息。</w:t>
      </w:r>
    </w:p>
    <w:p>
      <w:pPr>
        <w:spacing w:line="560" w:lineRule="exact"/>
        <w:ind w:left="640" w:leftChars="200" w:firstLine="0"/>
        <w:outlineLvl w:val="1"/>
        <w:rPr>
          <w:rFonts w:ascii="Times New Roman" w:eastAsia="楷体_GB2312"/>
          <w:szCs w:val="32"/>
        </w:rPr>
      </w:pPr>
      <w:r>
        <w:rPr>
          <w:rFonts w:ascii="Times New Roman" w:eastAsia="楷体_GB2312"/>
          <w:szCs w:val="32"/>
        </w:rPr>
        <w:t>4.5 处置措施</w:t>
      </w:r>
    </w:p>
    <w:p>
      <w:pPr>
        <w:spacing w:line="560" w:lineRule="exact"/>
        <w:ind w:firstLine="643" w:firstLineChars="200"/>
        <w:outlineLvl w:val="2"/>
        <w:rPr>
          <w:rFonts w:ascii="Times New Roman" w:eastAsia="仿宋_GB2312"/>
          <w:b/>
          <w:bCs/>
          <w:szCs w:val="32"/>
        </w:rPr>
      </w:pPr>
      <w:r>
        <w:rPr>
          <w:rFonts w:ascii="Times New Roman" w:eastAsia="仿宋_GB2312"/>
          <w:b/>
          <w:bCs/>
          <w:szCs w:val="32"/>
        </w:rPr>
        <w:t xml:space="preserve">4.5.1 </w:t>
      </w:r>
      <w:r>
        <w:rPr>
          <w:rFonts w:ascii="Times New Roman" w:eastAsia="楷体_GB2312"/>
          <w:szCs w:val="32"/>
        </w:rPr>
        <w:t>渔业船舶海上突发事件</w:t>
      </w:r>
    </w:p>
    <w:p>
      <w:pPr>
        <w:spacing w:line="560" w:lineRule="exact"/>
        <w:ind w:firstLine="640" w:firstLineChars="200"/>
        <w:rPr>
          <w:rFonts w:ascii="Times New Roman" w:eastAsia="宋体"/>
          <w:b/>
          <w:bCs/>
          <w:szCs w:val="32"/>
        </w:rPr>
      </w:pPr>
      <w:r>
        <w:rPr>
          <w:rFonts w:ascii="Times New Roman" w:eastAsia="仿宋_GB2312"/>
          <w:szCs w:val="32"/>
        </w:rPr>
        <w:t xml:space="preserve">（1）接报后，及时核实相关信息并通报海上专业搜救机构，请其调派专业力量赶往救助。 </w:t>
      </w:r>
    </w:p>
    <w:p>
      <w:pPr>
        <w:spacing w:line="560" w:lineRule="exact"/>
        <w:ind w:firstLine="640" w:firstLineChars="200"/>
        <w:rPr>
          <w:rFonts w:ascii="Times New Roman" w:eastAsia="仿宋_GB2312"/>
          <w:szCs w:val="32"/>
        </w:rPr>
      </w:pPr>
      <w:r>
        <w:rPr>
          <w:rFonts w:ascii="Times New Roman" w:eastAsia="仿宋_GB2312"/>
          <w:szCs w:val="32"/>
        </w:rPr>
        <w:t>（2）指导遇险渔业船舶开展自救、互救。</w:t>
      </w:r>
    </w:p>
    <w:p>
      <w:pPr>
        <w:spacing w:line="560" w:lineRule="exact"/>
        <w:ind w:firstLine="640" w:firstLineChars="200"/>
        <w:rPr>
          <w:rFonts w:ascii="Times New Roman" w:eastAsia="仿宋_GB2312"/>
          <w:b/>
          <w:bCs/>
          <w:szCs w:val="32"/>
        </w:rPr>
      </w:pPr>
      <w:r>
        <w:rPr>
          <w:rFonts w:ascii="Times New Roman" w:eastAsia="仿宋_GB2312"/>
          <w:szCs w:val="32"/>
        </w:rPr>
        <w:t>（3）组织、协调事发水域附近渔业船舶参与救助。</w:t>
      </w:r>
    </w:p>
    <w:p>
      <w:pPr>
        <w:spacing w:line="560" w:lineRule="exact"/>
        <w:ind w:firstLine="640" w:firstLineChars="200"/>
        <w:rPr>
          <w:rFonts w:ascii="Times New Roman" w:eastAsia="仿宋_GB2312"/>
          <w:b/>
          <w:bCs/>
          <w:szCs w:val="32"/>
        </w:rPr>
      </w:pPr>
      <w:r>
        <w:rPr>
          <w:rFonts w:ascii="Times New Roman" w:eastAsia="仿宋_GB2312"/>
          <w:szCs w:val="32"/>
        </w:rPr>
        <w:t>（4）组织具备适航条件的海洋、渔业执法船（艇）赶往事发水域参与救助。</w:t>
      </w:r>
    </w:p>
    <w:p>
      <w:pPr>
        <w:spacing w:line="560" w:lineRule="exact"/>
        <w:ind w:firstLine="640" w:firstLineChars="200"/>
        <w:rPr>
          <w:rFonts w:ascii="Times New Roman" w:eastAsia="仿宋_GB2312"/>
          <w:b/>
          <w:bCs/>
          <w:szCs w:val="32"/>
        </w:rPr>
      </w:pPr>
      <w:r>
        <w:rPr>
          <w:rFonts w:ascii="Times New Roman" w:eastAsia="仿宋_GB2312"/>
          <w:szCs w:val="32"/>
        </w:rPr>
        <w:t>（5）采取有效通信手段，保持与遇险渔业船舶或附近渔业船舶的联系，及时了解并向专业搜救机构通报现场情况。</w:t>
      </w:r>
    </w:p>
    <w:p>
      <w:pPr>
        <w:spacing w:line="560" w:lineRule="exact"/>
        <w:ind w:firstLine="640" w:firstLineChars="200"/>
        <w:rPr>
          <w:rFonts w:ascii="Times New Roman" w:eastAsia="宋体"/>
          <w:b/>
          <w:bCs/>
          <w:szCs w:val="32"/>
        </w:rPr>
      </w:pPr>
      <w:r>
        <w:rPr>
          <w:rFonts w:ascii="Times New Roman" w:eastAsia="仿宋_GB2312"/>
          <w:szCs w:val="32"/>
        </w:rPr>
        <w:t>（6）</w:t>
      </w:r>
      <w:r>
        <w:rPr>
          <w:rFonts w:ascii="Times New Roman" w:eastAsia="仿宋_GB2312"/>
          <w:szCs w:val="32"/>
          <w:shd w:val="clear" w:color="auto" w:fill="FFFFFF"/>
        </w:rPr>
        <w:t>对不服从应急救助指挥的当事渔业船舶，区应急指挥机构应立即报告区政府，对当事渔业船舶采取必要的强制措施。</w:t>
      </w:r>
    </w:p>
    <w:p>
      <w:pPr>
        <w:spacing w:line="560" w:lineRule="exact"/>
        <w:ind w:firstLine="643" w:firstLineChars="200"/>
        <w:outlineLvl w:val="2"/>
        <w:rPr>
          <w:rFonts w:ascii="Times New Roman" w:eastAsia="楷体_GB2312"/>
          <w:szCs w:val="32"/>
        </w:rPr>
      </w:pPr>
      <w:r>
        <w:rPr>
          <w:rFonts w:ascii="Times New Roman" w:eastAsia="仿宋_GB2312"/>
          <w:b/>
          <w:bCs/>
          <w:szCs w:val="32"/>
        </w:rPr>
        <w:t xml:space="preserve">4.5.2 </w:t>
      </w:r>
      <w:r>
        <w:rPr>
          <w:rFonts w:ascii="Times New Roman" w:eastAsia="楷体_GB2312"/>
          <w:szCs w:val="32"/>
        </w:rPr>
        <w:t>渔业船舶海上涉外突发事件</w:t>
      </w:r>
    </w:p>
    <w:p>
      <w:pPr>
        <w:spacing w:line="560" w:lineRule="exact"/>
        <w:ind w:firstLine="640" w:firstLineChars="200"/>
        <w:rPr>
          <w:rFonts w:ascii="Times New Roman" w:eastAsia="仿宋_GB2312"/>
          <w:b/>
          <w:bCs/>
          <w:szCs w:val="32"/>
        </w:rPr>
      </w:pPr>
      <w:r>
        <w:rPr>
          <w:rFonts w:ascii="Times New Roman" w:eastAsia="仿宋_GB2312"/>
          <w:szCs w:val="32"/>
        </w:rPr>
        <w:t>（1）接报后，及时核实相关信息并通报当事渔业船舶船籍港所在地人民政府及外事、公安边防等相关部门，提出处置建议。</w:t>
      </w:r>
    </w:p>
    <w:p>
      <w:pPr>
        <w:spacing w:line="560" w:lineRule="exact"/>
        <w:ind w:firstLine="640" w:firstLineChars="200"/>
        <w:rPr>
          <w:rFonts w:ascii="Times New Roman" w:eastAsia="仿宋_GB2312"/>
          <w:b/>
          <w:bCs/>
          <w:szCs w:val="32"/>
        </w:rPr>
      </w:pPr>
      <w:r>
        <w:rPr>
          <w:rFonts w:ascii="Times New Roman" w:eastAsia="仿宋_GB2312"/>
          <w:szCs w:val="32"/>
        </w:rPr>
        <w:t>（2）采取有效通信手段，及时掌握现场实时动态，指导当事渔业船舶积极应对。</w:t>
      </w:r>
    </w:p>
    <w:p>
      <w:pPr>
        <w:spacing w:line="560" w:lineRule="exact"/>
        <w:ind w:firstLine="640" w:firstLineChars="200"/>
        <w:rPr>
          <w:rFonts w:ascii="Times New Roman" w:eastAsia="仿宋_GB2312"/>
          <w:b/>
          <w:bCs/>
          <w:szCs w:val="32"/>
        </w:rPr>
      </w:pPr>
      <w:r>
        <w:rPr>
          <w:rFonts w:ascii="Times New Roman" w:eastAsia="仿宋_GB2312"/>
          <w:szCs w:val="32"/>
        </w:rPr>
        <w:t>（3）根据事态发展，就近协调海上有关力量赶赴现场处置。</w:t>
      </w:r>
    </w:p>
    <w:p>
      <w:pPr>
        <w:spacing w:line="560" w:lineRule="exact"/>
        <w:ind w:firstLine="640" w:firstLineChars="200"/>
        <w:rPr>
          <w:rFonts w:ascii="Times New Roman" w:eastAsia="宋体"/>
          <w:b/>
          <w:bCs/>
          <w:szCs w:val="32"/>
        </w:rPr>
      </w:pPr>
      <w:r>
        <w:rPr>
          <w:rFonts w:ascii="Times New Roman" w:eastAsia="仿宋_GB2312"/>
          <w:szCs w:val="32"/>
        </w:rPr>
        <w:t>（4）协调外事部门，进一步核实情况，视情况对外提出交涉，积极推进事件妥善解决，全力维护我区渔民的合法权益。</w:t>
      </w:r>
    </w:p>
    <w:p>
      <w:pPr>
        <w:spacing w:line="560" w:lineRule="exact"/>
        <w:ind w:firstLine="643" w:firstLineChars="200"/>
        <w:outlineLvl w:val="2"/>
        <w:rPr>
          <w:rFonts w:ascii="Times New Roman" w:eastAsia="仿宋_GB2312"/>
          <w:b/>
          <w:bCs/>
          <w:szCs w:val="32"/>
        </w:rPr>
      </w:pPr>
      <w:r>
        <w:rPr>
          <w:rFonts w:ascii="Times New Roman" w:eastAsia="仿宋_GB2312"/>
          <w:b/>
          <w:bCs/>
          <w:szCs w:val="32"/>
        </w:rPr>
        <w:t xml:space="preserve">4.5.3 </w:t>
      </w:r>
      <w:r>
        <w:rPr>
          <w:rFonts w:ascii="Times New Roman" w:eastAsia="楷体_GB2312"/>
          <w:szCs w:val="32"/>
        </w:rPr>
        <w:t>渔业船舶海上渔事纠纷突发事件</w:t>
      </w:r>
    </w:p>
    <w:p>
      <w:pPr>
        <w:spacing w:line="560" w:lineRule="exact"/>
        <w:ind w:firstLine="640" w:firstLineChars="200"/>
        <w:rPr>
          <w:rFonts w:ascii="Times New Roman" w:eastAsia="仿宋_GB2312"/>
          <w:bCs/>
          <w:szCs w:val="32"/>
        </w:rPr>
      </w:pPr>
      <w:r>
        <w:rPr>
          <w:rFonts w:ascii="Times New Roman" w:eastAsia="仿宋_GB2312"/>
          <w:szCs w:val="32"/>
        </w:rPr>
        <w:t>（1）采取有效通信手段，与当事渔业船舶保持联系，开展说服、教育和疏导工作，要求当事各方停止不当行为。</w:t>
      </w:r>
    </w:p>
    <w:p>
      <w:pPr>
        <w:spacing w:line="560" w:lineRule="exact"/>
        <w:ind w:firstLine="640" w:firstLineChars="200"/>
        <w:rPr>
          <w:rFonts w:ascii="Times New Roman" w:eastAsia="仿宋_GB2312"/>
          <w:bCs/>
          <w:szCs w:val="32"/>
        </w:rPr>
      </w:pPr>
      <w:r>
        <w:rPr>
          <w:rFonts w:ascii="Times New Roman" w:eastAsia="仿宋_GB2312"/>
          <w:szCs w:val="32"/>
        </w:rPr>
        <w:t>（2）稳控当事各方所属地其他渔船，禁止其前往事发海域，防止事件规模进一步扩大。</w:t>
      </w:r>
    </w:p>
    <w:p>
      <w:pPr>
        <w:spacing w:line="560" w:lineRule="exact"/>
        <w:ind w:firstLine="640" w:firstLineChars="200"/>
        <w:rPr>
          <w:rFonts w:ascii="Times New Roman" w:eastAsia="仿宋_GB2312"/>
          <w:bCs/>
          <w:szCs w:val="32"/>
        </w:rPr>
      </w:pPr>
      <w:r>
        <w:rPr>
          <w:rFonts w:ascii="Times New Roman" w:eastAsia="仿宋_GB2312"/>
          <w:szCs w:val="32"/>
        </w:rPr>
        <w:t>（3）必要时调派渔业执法船舶赶往事发海域，控制事态，避免事件升级。</w:t>
      </w:r>
    </w:p>
    <w:p>
      <w:pPr>
        <w:spacing w:line="560" w:lineRule="exact"/>
        <w:ind w:firstLine="640" w:firstLineChars="200"/>
        <w:rPr>
          <w:rFonts w:ascii="Times New Roman" w:eastAsia="黑体"/>
          <w:bCs/>
          <w:szCs w:val="32"/>
        </w:rPr>
      </w:pPr>
      <w:r>
        <w:rPr>
          <w:rFonts w:ascii="Times New Roman" w:eastAsia="仿宋_GB2312"/>
          <w:szCs w:val="32"/>
        </w:rPr>
        <w:t>（4）出现或可能出现群体械斗、故意碰撞、挟持人员等紧急情况时，应及时通报当事渔业船舶船籍港所在地人民政府及公安边防等相关部门，请其调派力量紧急赶赴现场处置。</w:t>
      </w:r>
    </w:p>
    <w:p>
      <w:pPr>
        <w:spacing w:line="560" w:lineRule="exact"/>
        <w:ind w:left="640" w:leftChars="200" w:firstLine="0"/>
        <w:outlineLvl w:val="1"/>
        <w:rPr>
          <w:rFonts w:ascii="Times New Roman" w:eastAsia="楷体_GB2312"/>
          <w:szCs w:val="32"/>
        </w:rPr>
      </w:pPr>
      <w:r>
        <w:rPr>
          <w:rFonts w:ascii="Times New Roman" w:eastAsia="楷体_GB2312"/>
          <w:szCs w:val="32"/>
        </w:rPr>
        <w:t>4.6 响应终止</w:t>
      </w:r>
    </w:p>
    <w:p>
      <w:pPr>
        <w:spacing w:line="560" w:lineRule="exact"/>
        <w:ind w:firstLine="640" w:firstLineChars="200"/>
        <w:rPr>
          <w:rFonts w:ascii="Times New Roman" w:eastAsia="仿宋_GB2312"/>
          <w:szCs w:val="32"/>
        </w:rPr>
      </w:pPr>
      <w:r>
        <w:rPr>
          <w:rFonts w:ascii="Times New Roman" w:eastAsia="仿宋_GB2312"/>
          <w:szCs w:val="32"/>
        </w:rPr>
        <w:t>符合下列情况的，启动应急响应的渔业船舶海上突发事件应急领导小组可以决定终止应急响应：</w:t>
      </w:r>
    </w:p>
    <w:p>
      <w:pPr>
        <w:spacing w:line="560" w:lineRule="exact"/>
        <w:ind w:firstLine="640" w:firstLineChars="200"/>
        <w:rPr>
          <w:rFonts w:ascii="Times New Roman" w:eastAsia="仿宋_GB2312"/>
          <w:szCs w:val="32"/>
        </w:rPr>
      </w:pPr>
      <w:r>
        <w:rPr>
          <w:rFonts w:ascii="Times New Roman" w:eastAsia="仿宋_GB2312"/>
          <w:szCs w:val="32"/>
        </w:rPr>
        <w:t>（1）处置已成功或事件紧急情况已不复存在。</w:t>
      </w:r>
    </w:p>
    <w:p>
      <w:pPr>
        <w:spacing w:line="560" w:lineRule="exact"/>
        <w:ind w:firstLine="640" w:firstLineChars="200"/>
        <w:rPr>
          <w:rFonts w:ascii="Times New Roman" w:eastAsia="仿宋_GB2312"/>
          <w:szCs w:val="32"/>
        </w:rPr>
      </w:pPr>
      <w:r>
        <w:rPr>
          <w:rFonts w:ascii="Times New Roman" w:eastAsia="仿宋_GB2312"/>
          <w:szCs w:val="32"/>
        </w:rPr>
        <w:t>（2）当事渔业船舶或人员的安全不再受到威胁。</w:t>
      </w:r>
    </w:p>
    <w:p>
      <w:pPr>
        <w:spacing w:line="560" w:lineRule="exact"/>
        <w:ind w:firstLine="640" w:firstLineChars="200"/>
        <w:rPr>
          <w:rFonts w:ascii="Times New Roman" w:eastAsia="仿宋_GB2312"/>
          <w:szCs w:val="32"/>
        </w:rPr>
      </w:pPr>
      <w:r>
        <w:rPr>
          <w:rFonts w:ascii="Times New Roman" w:eastAsia="仿宋_GB2312"/>
          <w:szCs w:val="32"/>
        </w:rPr>
        <w:t>（3）失踪者生还的可能性已完全不存在。</w:t>
      </w:r>
    </w:p>
    <w:p>
      <w:pPr>
        <w:spacing w:line="560" w:lineRule="exact"/>
        <w:ind w:firstLine="640" w:firstLineChars="200"/>
        <w:rPr>
          <w:rFonts w:ascii="Times New Roman" w:eastAsia="仿宋_GB2312"/>
          <w:szCs w:val="32"/>
        </w:rPr>
      </w:pPr>
      <w:r>
        <w:rPr>
          <w:rFonts w:ascii="Times New Roman" w:eastAsia="仿宋_GB2312"/>
          <w:szCs w:val="32"/>
        </w:rPr>
        <w:t>（4）事件的危害已得到控制，不再有扩展、反复或加剧的可能。</w:t>
      </w:r>
    </w:p>
    <w:p>
      <w:pPr>
        <w:spacing w:line="560" w:lineRule="exact"/>
        <w:ind w:firstLine="640" w:firstLineChars="200"/>
        <w:rPr>
          <w:rFonts w:ascii="Times New Roman" w:eastAsia="仿宋_GB2312"/>
          <w:szCs w:val="32"/>
        </w:rPr>
      </w:pPr>
      <w:r>
        <w:rPr>
          <w:rFonts w:ascii="Times New Roman" w:eastAsia="仿宋_GB2312"/>
          <w:szCs w:val="32"/>
        </w:rPr>
        <w:t>（5）出现应急处置机构认为应终止应急响应或处置的其他情况。</w:t>
      </w:r>
    </w:p>
    <w:p>
      <w:pPr>
        <w:spacing w:line="560" w:lineRule="exact"/>
        <w:ind w:firstLine="640" w:firstLineChars="200"/>
        <w:outlineLvl w:val="0"/>
        <w:rPr>
          <w:rFonts w:ascii="Times New Roman" w:eastAsia="黑体"/>
          <w:szCs w:val="32"/>
        </w:rPr>
      </w:pPr>
      <w:r>
        <w:rPr>
          <w:rFonts w:ascii="Times New Roman" w:eastAsia="黑体"/>
          <w:szCs w:val="32"/>
        </w:rPr>
        <w:t>5 后期处置</w:t>
      </w:r>
    </w:p>
    <w:p>
      <w:pPr>
        <w:spacing w:line="560" w:lineRule="exact"/>
        <w:ind w:left="640" w:leftChars="200" w:firstLine="0"/>
        <w:outlineLvl w:val="1"/>
        <w:rPr>
          <w:rFonts w:ascii="Times New Roman" w:eastAsia="楷体_GB2312"/>
          <w:szCs w:val="32"/>
        </w:rPr>
      </w:pPr>
      <w:r>
        <w:rPr>
          <w:rFonts w:ascii="Times New Roman" w:eastAsia="楷体_GB2312"/>
          <w:szCs w:val="32"/>
        </w:rPr>
        <w:t>5.1 善后处置</w:t>
      </w:r>
    </w:p>
    <w:p>
      <w:pPr>
        <w:spacing w:line="560" w:lineRule="exact"/>
        <w:ind w:firstLine="640" w:firstLineChars="200"/>
        <w:rPr>
          <w:rFonts w:ascii="Times New Roman" w:eastAsia="仿宋_GB2312"/>
          <w:szCs w:val="32"/>
        </w:rPr>
      </w:pPr>
      <w:r>
        <w:rPr>
          <w:rFonts w:ascii="Times New Roman" w:eastAsia="仿宋_GB2312"/>
          <w:szCs w:val="32"/>
        </w:rPr>
        <w:t>当事渔业船舶船籍所在</w:t>
      </w:r>
      <w:r>
        <w:rPr>
          <w:rFonts w:hint="eastAsia" w:ascii="Times New Roman" w:eastAsia="仿宋_GB2312"/>
          <w:szCs w:val="32"/>
        </w:rPr>
        <w:t>乡（街道）</w:t>
      </w:r>
      <w:r>
        <w:rPr>
          <w:rFonts w:ascii="Times New Roman" w:eastAsia="仿宋_GB2312"/>
          <w:szCs w:val="32"/>
        </w:rPr>
        <w:t>配合相关部门，发挥渔民组织的积极作用，做好当事渔民及其家属的安抚、疏导和稳定工作，帮助其尽快恢复正常的生产、生活。</w:t>
      </w:r>
    </w:p>
    <w:p>
      <w:pPr>
        <w:spacing w:line="560" w:lineRule="exact"/>
        <w:ind w:firstLine="640" w:firstLineChars="200"/>
        <w:rPr>
          <w:rFonts w:ascii="Times New Roman" w:eastAsia="仿宋_GB2312"/>
          <w:szCs w:val="32"/>
        </w:rPr>
      </w:pPr>
      <w:r>
        <w:rPr>
          <w:rFonts w:ascii="Times New Roman" w:eastAsia="仿宋_GB2312"/>
          <w:szCs w:val="32"/>
        </w:rPr>
        <w:t>当事渔业船舶船籍所在</w:t>
      </w:r>
      <w:r>
        <w:rPr>
          <w:rFonts w:hint="eastAsia" w:ascii="Times New Roman" w:eastAsia="仿宋_GB2312"/>
          <w:szCs w:val="32"/>
        </w:rPr>
        <w:t>乡（街道）</w:t>
      </w:r>
      <w:r>
        <w:rPr>
          <w:rFonts w:ascii="Times New Roman" w:eastAsia="仿宋_GB2312"/>
          <w:szCs w:val="32"/>
        </w:rPr>
        <w:t>及区林业和海洋局应协调渔业互助保险机构及时启动理赔工作程序，对相关财产损失和人员伤亡情况进行评估、理赔。</w:t>
      </w:r>
    </w:p>
    <w:p>
      <w:pPr>
        <w:spacing w:line="560" w:lineRule="exact"/>
        <w:ind w:left="640" w:leftChars="200" w:firstLine="0"/>
        <w:outlineLvl w:val="1"/>
        <w:rPr>
          <w:rFonts w:ascii="Times New Roman" w:eastAsia="楷体_GB2312"/>
          <w:szCs w:val="32"/>
        </w:rPr>
      </w:pPr>
      <w:r>
        <w:rPr>
          <w:rFonts w:ascii="Times New Roman" w:eastAsia="楷体_GB2312"/>
          <w:szCs w:val="32"/>
        </w:rPr>
        <w:t>5.2 事故调查</w:t>
      </w:r>
    </w:p>
    <w:p>
      <w:pPr>
        <w:spacing w:line="560" w:lineRule="exact"/>
        <w:ind w:firstLine="640" w:firstLineChars="200"/>
        <w:rPr>
          <w:rFonts w:ascii="Times New Roman" w:eastAsia="仿宋_GB2312"/>
          <w:szCs w:val="32"/>
        </w:rPr>
      </w:pPr>
      <w:r>
        <w:rPr>
          <w:rFonts w:ascii="Times New Roman" w:eastAsia="仿宋_GB2312"/>
          <w:szCs w:val="32"/>
        </w:rPr>
        <w:t>事故调查应严格按照国务院《生产安全事故报告和调查处理条例》、农业农村部《渔业船舶水上安全事故报告和调查处理规定》、省政府《江苏省渔业安全生产管理办法》等法规和规定进行。区林业和海洋局应跟踪事件后续处理情况，并按规定及时上报。</w:t>
      </w:r>
    </w:p>
    <w:p>
      <w:pPr>
        <w:spacing w:line="560" w:lineRule="exact"/>
        <w:ind w:left="640" w:leftChars="200" w:firstLine="0"/>
        <w:outlineLvl w:val="1"/>
        <w:rPr>
          <w:rFonts w:ascii="Times New Roman" w:eastAsia="楷体_GB2312"/>
          <w:szCs w:val="32"/>
        </w:rPr>
      </w:pPr>
      <w:r>
        <w:rPr>
          <w:rFonts w:ascii="Times New Roman" w:eastAsia="楷体_GB2312"/>
          <w:szCs w:val="32"/>
        </w:rPr>
        <w:t>5.3 总结评估</w:t>
      </w:r>
    </w:p>
    <w:p>
      <w:pPr>
        <w:spacing w:line="560" w:lineRule="exact"/>
        <w:ind w:firstLine="640" w:firstLineChars="200"/>
        <w:rPr>
          <w:rFonts w:ascii="Times New Roman" w:eastAsia="仿宋_GB2312"/>
          <w:szCs w:val="32"/>
        </w:rPr>
      </w:pPr>
      <w:r>
        <w:rPr>
          <w:rFonts w:ascii="Times New Roman" w:eastAsia="仿宋_GB2312"/>
          <w:szCs w:val="32"/>
        </w:rPr>
        <w:t>渔业船舶海上安全突发事件应急处置工作结束后，启动应急响应的渔业船舶海上突发事件应急领导小组应及时组织总结评估。主要包括：</w:t>
      </w:r>
    </w:p>
    <w:p>
      <w:pPr>
        <w:spacing w:line="560" w:lineRule="exact"/>
        <w:ind w:firstLine="640" w:firstLineChars="200"/>
        <w:rPr>
          <w:rFonts w:ascii="Times New Roman" w:eastAsia="仿宋_GB2312"/>
          <w:szCs w:val="32"/>
        </w:rPr>
      </w:pPr>
      <w:r>
        <w:rPr>
          <w:rFonts w:ascii="Times New Roman" w:eastAsia="仿宋_GB2312"/>
          <w:szCs w:val="32"/>
        </w:rPr>
        <w:t>（1）事件发生的主要原因。</w:t>
      </w:r>
    </w:p>
    <w:p>
      <w:pPr>
        <w:spacing w:line="560" w:lineRule="exact"/>
        <w:ind w:firstLine="640" w:firstLineChars="200"/>
        <w:rPr>
          <w:rFonts w:ascii="Times New Roman" w:eastAsia="仿宋_GB2312"/>
          <w:szCs w:val="32"/>
        </w:rPr>
      </w:pPr>
      <w:r>
        <w:rPr>
          <w:rFonts w:ascii="Times New Roman" w:eastAsia="仿宋_GB2312"/>
          <w:szCs w:val="32"/>
        </w:rPr>
        <w:t>（2）事件造成的损失及影响。</w:t>
      </w:r>
    </w:p>
    <w:p>
      <w:pPr>
        <w:spacing w:line="560" w:lineRule="exact"/>
        <w:ind w:firstLine="640" w:firstLineChars="200"/>
        <w:rPr>
          <w:rFonts w:ascii="Times New Roman" w:eastAsia="仿宋_GB2312"/>
          <w:szCs w:val="32"/>
        </w:rPr>
      </w:pPr>
      <w:r>
        <w:rPr>
          <w:rFonts w:ascii="Times New Roman" w:eastAsia="仿宋_GB2312"/>
          <w:szCs w:val="32"/>
        </w:rPr>
        <w:t>（3）处置措施的有效性。</w:t>
      </w:r>
    </w:p>
    <w:p>
      <w:pPr>
        <w:spacing w:line="560" w:lineRule="exact"/>
        <w:ind w:firstLine="640" w:firstLineChars="200"/>
        <w:rPr>
          <w:rFonts w:ascii="Times New Roman" w:eastAsia="仿宋_GB2312"/>
          <w:szCs w:val="32"/>
        </w:rPr>
      </w:pPr>
      <w:r>
        <w:rPr>
          <w:rFonts w:ascii="Times New Roman" w:eastAsia="仿宋_GB2312"/>
          <w:szCs w:val="32"/>
        </w:rPr>
        <w:t>（4）分析总结经验教训，提出改进意见</w:t>
      </w:r>
      <w:r>
        <w:rPr>
          <w:rFonts w:ascii="Times New Roman" w:eastAsia="宋体"/>
          <w:szCs w:val="32"/>
        </w:rPr>
        <w:t>。</w:t>
      </w:r>
    </w:p>
    <w:p>
      <w:pPr>
        <w:spacing w:line="560" w:lineRule="exact"/>
        <w:ind w:left="640" w:leftChars="200" w:firstLine="0"/>
        <w:outlineLvl w:val="1"/>
        <w:rPr>
          <w:rFonts w:ascii="Times New Roman" w:eastAsia="楷体_GB2312"/>
          <w:szCs w:val="32"/>
        </w:rPr>
      </w:pPr>
      <w:r>
        <w:rPr>
          <w:rFonts w:ascii="Times New Roman" w:eastAsia="楷体_GB2312"/>
          <w:szCs w:val="32"/>
        </w:rPr>
        <w:t>5.4 信息发布</w:t>
      </w:r>
    </w:p>
    <w:p>
      <w:pPr>
        <w:spacing w:line="560" w:lineRule="exact"/>
        <w:ind w:firstLine="640" w:firstLineChars="200"/>
        <w:rPr>
          <w:rFonts w:ascii="Times New Roman" w:eastAsia="仿宋_GB2312"/>
          <w:szCs w:val="32"/>
        </w:rPr>
      </w:pPr>
      <w:r>
        <w:rPr>
          <w:rFonts w:ascii="Times New Roman" w:eastAsia="仿宋_GB2312"/>
          <w:szCs w:val="32"/>
        </w:rPr>
        <w:t>建立健全新闻发言人制度，要根据有关规定和程序，完善信息发布渠道，及时发布准确、权威的渔业船舶海上突发事件信息，正确引导社会舆论。信息发布应当及时、准确、全面、客观。坚持“快报事实、慎报原因”的原则，第一时间发布简要信息，随后发布初步核实情况、政府应对措施和公众防范措施等，并根据事故处置情况做好后续信息发布工作。</w:t>
      </w:r>
    </w:p>
    <w:p>
      <w:pPr>
        <w:spacing w:line="560" w:lineRule="exact"/>
        <w:ind w:firstLine="640" w:firstLineChars="200"/>
        <w:outlineLvl w:val="0"/>
        <w:rPr>
          <w:rFonts w:ascii="Times New Roman" w:eastAsia="黑体"/>
          <w:szCs w:val="32"/>
        </w:rPr>
      </w:pPr>
      <w:r>
        <w:rPr>
          <w:rFonts w:ascii="Times New Roman" w:eastAsia="黑体"/>
          <w:szCs w:val="32"/>
        </w:rPr>
        <w:t>6 应急保障</w:t>
      </w:r>
    </w:p>
    <w:p>
      <w:pPr>
        <w:spacing w:line="560" w:lineRule="exact"/>
        <w:ind w:left="640" w:leftChars="200" w:firstLine="0"/>
        <w:outlineLvl w:val="1"/>
        <w:rPr>
          <w:rFonts w:ascii="Times New Roman" w:eastAsia="楷体_GB2312"/>
          <w:szCs w:val="32"/>
        </w:rPr>
      </w:pPr>
      <w:r>
        <w:rPr>
          <w:rFonts w:ascii="Times New Roman" w:eastAsia="楷体_GB2312"/>
          <w:szCs w:val="32"/>
        </w:rPr>
        <w:t>6.1 通信与信息保障</w:t>
      </w:r>
    </w:p>
    <w:p>
      <w:pPr>
        <w:spacing w:line="560" w:lineRule="exact"/>
        <w:ind w:firstLine="640" w:firstLineChars="200"/>
        <w:rPr>
          <w:rFonts w:ascii="Times New Roman" w:eastAsia="仿宋_GB2312"/>
          <w:b/>
          <w:szCs w:val="32"/>
        </w:rPr>
      </w:pPr>
      <w:r>
        <w:rPr>
          <w:rFonts w:ascii="Times New Roman" w:eastAsia="宋体"/>
          <w:szCs w:val="32"/>
        </w:rPr>
        <w:t>（</w:t>
      </w:r>
      <w:r>
        <w:rPr>
          <w:rFonts w:ascii="Times New Roman" w:eastAsia="仿宋_GB2312"/>
          <w:szCs w:val="32"/>
        </w:rPr>
        <w:t>1）区林业和海洋局应保障渔业安全通信网络、海洋渔业安全生产应急指挥系统和海洋渔业船舶动态监控管理系统的维护运行，确保应急通信联络及时、准确和畅通。</w:t>
      </w:r>
    </w:p>
    <w:p>
      <w:pPr>
        <w:spacing w:line="560" w:lineRule="exact"/>
        <w:ind w:firstLine="640" w:firstLineChars="200"/>
        <w:rPr>
          <w:rFonts w:ascii="Times New Roman" w:eastAsia="仿宋_GB2312"/>
          <w:b/>
          <w:szCs w:val="32"/>
        </w:rPr>
      </w:pPr>
      <w:r>
        <w:rPr>
          <w:rFonts w:ascii="Times New Roman" w:eastAsia="仿宋_GB2312"/>
          <w:szCs w:val="32"/>
        </w:rPr>
        <w:t>（2）区林业和海洋局和各</w:t>
      </w:r>
      <w:r>
        <w:rPr>
          <w:rFonts w:hint="eastAsia" w:ascii="Times New Roman" w:eastAsia="仿宋_GB2312"/>
          <w:szCs w:val="32"/>
        </w:rPr>
        <w:t>乡（街道）</w:t>
      </w:r>
      <w:r>
        <w:rPr>
          <w:rFonts w:ascii="Times New Roman" w:eastAsia="仿宋_GB2312"/>
          <w:szCs w:val="32"/>
        </w:rPr>
        <w:t>应实行24小时值班制度，设立应急值班电话，明确负责日常应急联络的人员，配备必要的移动通信设备，保证信息沟通顺畅。</w:t>
      </w:r>
    </w:p>
    <w:p>
      <w:pPr>
        <w:spacing w:line="560" w:lineRule="exact"/>
        <w:ind w:firstLine="640" w:firstLineChars="200"/>
        <w:rPr>
          <w:rFonts w:ascii="Times New Roman" w:eastAsia="仿宋_GB2312"/>
          <w:b/>
          <w:szCs w:val="32"/>
        </w:rPr>
      </w:pPr>
      <w:r>
        <w:rPr>
          <w:rFonts w:ascii="Times New Roman" w:eastAsia="仿宋_GB2312"/>
          <w:szCs w:val="32"/>
        </w:rPr>
        <w:t>（3）区林业和海洋局应与海事、海警、海上专业搜救机构建立通信联络渠道，保证渔业船舶海上突发事件处置通信联络的畅通。</w:t>
      </w:r>
    </w:p>
    <w:p>
      <w:pPr>
        <w:spacing w:line="560" w:lineRule="exact"/>
        <w:ind w:firstLine="640" w:firstLineChars="200"/>
        <w:rPr>
          <w:rFonts w:ascii="Times New Roman" w:eastAsia="宋体"/>
          <w:b/>
          <w:szCs w:val="32"/>
        </w:rPr>
      </w:pPr>
      <w:r>
        <w:rPr>
          <w:rFonts w:ascii="Times New Roman" w:eastAsia="仿宋_GB2312"/>
          <w:szCs w:val="32"/>
        </w:rPr>
        <w:t>（4）区林业和海洋局应建立健全辖区内渔业应急救援力量数据库，及时更新并向有关部门通报。</w:t>
      </w:r>
    </w:p>
    <w:p>
      <w:pPr>
        <w:spacing w:line="560" w:lineRule="exact"/>
        <w:ind w:left="640" w:leftChars="200" w:firstLine="0"/>
        <w:outlineLvl w:val="1"/>
        <w:rPr>
          <w:rFonts w:ascii="Times New Roman" w:eastAsia="楷体_GB2312"/>
          <w:szCs w:val="32"/>
        </w:rPr>
      </w:pPr>
      <w:r>
        <w:rPr>
          <w:rFonts w:ascii="Times New Roman" w:eastAsia="楷体_GB2312"/>
          <w:szCs w:val="32"/>
        </w:rPr>
        <w:t>6.2 安全监管保障</w:t>
      </w:r>
    </w:p>
    <w:p>
      <w:pPr>
        <w:spacing w:line="560" w:lineRule="exact"/>
        <w:ind w:firstLine="640" w:firstLineChars="200"/>
        <w:rPr>
          <w:rFonts w:ascii="Times New Roman" w:eastAsia="仿宋_GB2312"/>
          <w:szCs w:val="32"/>
        </w:rPr>
      </w:pPr>
      <w:r>
        <w:rPr>
          <w:rFonts w:ascii="Times New Roman" w:eastAsia="仿宋_GB2312"/>
          <w:szCs w:val="32"/>
        </w:rPr>
        <w:t>（1）区林业和海洋局应建立所属渔业船舶动态数据库，加强海洋渔业船舶安全生产信息系统、海洋渔业船舶动态监控管理系统船载终端的配备和管控，实时掌握辖区内渔业船舶的类型、性能、数量、分布及适航和救援能力。</w:t>
      </w:r>
    </w:p>
    <w:p>
      <w:pPr>
        <w:spacing w:line="560" w:lineRule="exact"/>
        <w:ind w:firstLine="640" w:firstLineChars="200"/>
        <w:rPr>
          <w:rFonts w:ascii="Times New Roman" w:eastAsia="仿宋_GB2312"/>
          <w:szCs w:val="32"/>
        </w:rPr>
      </w:pPr>
      <w:r>
        <w:rPr>
          <w:rFonts w:ascii="Times New Roman" w:eastAsia="仿宋_GB2312"/>
          <w:szCs w:val="32"/>
        </w:rPr>
        <w:t>（2）区林业和海洋局和各</w:t>
      </w:r>
      <w:r>
        <w:rPr>
          <w:rFonts w:hint="eastAsia" w:ascii="Times New Roman" w:eastAsia="仿宋_GB2312"/>
          <w:szCs w:val="32"/>
        </w:rPr>
        <w:t>乡（街道）</w:t>
      </w:r>
      <w:r>
        <w:rPr>
          <w:rFonts w:ascii="Times New Roman" w:eastAsia="仿宋_GB2312"/>
          <w:color w:val="000000"/>
          <w:szCs w:val="32"/>
          <w:shd w:val="clear" w:color="auto" w:fill="FFFFFF"/>
        </w:rPr>
        <w:t>应</w:t>
      </w:r>
      <w:r>
        <w:rPr>
          <w:rFonts w:ascii="Times New Roman" w:eastAsia="仿宋_GB2312"/>
          <w:szCs w:val="32"/>
        </w:rPr>
        <w:t>加强渔业船舶安全监管，按要求配备通导、救生、救助、消防、药品等装备器材。</w:t>
      </w:r>
    </w:p>
    <w:p>
      <w:pPr>
        <w:spacing w:line="560" w:lineRule="exact"/>
        <w:ind w:firstLine="640" w:firstLineChars="200"/>
        <w:rPr>
          <w:rFonts w:ascii="Times New Roman" w:eastAsia="宋体"/>
          <w:b/>
          <w:szCs w:val="32"/>
        </w:rPr>
      </w:pPr>
      <w:r>
        <w:rPr>
          <w:rFonts w:ascii="Times New Roman" w:eastAsia="仿宋_GB2312"/>
          <w:szCs w:val="32"/>
        </w:rPr>
        <w:t>（3）区林业和海洋局和各</w:t>
      </w:r>
      <w:r>
        <w:rPr>
          <w:rFonts w:hint="eastAsia" w:ascii="Times New Roman" w:eastAsia="仿宋_GB2312"/>
          <w:szCs w:val="32"/>
        </w:rPr>
        <w:t>乡（街道）</w:t>
      </w:r>
      <w:r>
        <w:rPr>
          <w:rFonts w:ascii="Times New Roman" w:eastAsia="仿宋_GB2312"/>
          <w:szCs w:val="32"/>
        </w:rPr>
        <w:t>应结合自身实际，强化渔业应急救援力量的培训和演练，不断提高应急处置能力和水平，为应急处置提供人才和技术支持。</w:t>
      </w:r>
    </w:p>
    <w:p>
      <w:pPr>
        <w:spacing w:line="560" w:lineRule="exact"/>
        <w:ind w:left="640" w:leftChars="200" w:firstLine="0"/>
        <w:outlineLvl w:val="1"/>
        <w:rPr>
          <w:rFonts w:ascii="Times New Roman" w:eastAsia="楷体_GB2312"/>
          <w:szCs w:val="32"/>
        </w:rPr>
      </w:pPr>
      <w:r>
        <w:rPr>
          <w:rFonts w:ascii="Times New Roman" w:eastAsia="楷体_GB2312"/>
          <w:szCs w:val="32"/>
        </w:rPr>
        <w:t>6.3 经费保障</w:t>
      </w:r>
    </w:p>
    <w:p>
      <w:pPr>
        <w:spacing w:line="560" w:lineRule="exact"/>
        <w:ind w:firstLine="640" w:firstLineChars="200"/>
        <w:rPr>
          <w:rFonts w:ascii="Times New Roman" w:eastAsia="仿宋_GB2312"/>
          <w:szCs w:val="32"/>
        </w:rPr>
      </w:pPr>
      <w:r>
        <w:rPr>
          <w:rFonts w:ascii="Times New Roman" w:eastAsia="仿宋_GB2312"/>
          <w:szCs w:val="32"/>
        </w:rPr>
        <w:t>渔业船舶海上突发事件应急救援费用、善后处理费用和损失赔偿费用首先由事故责任方承担，事故责任方暂时无力承担的，由当地政府协调解决。实施本预案所需的财政经费，按照事权、财权划分原则，分级负担。鼓励公民、法人和其他组织为应对突发事件提供捐赠和各种形式的支持。</w:t>
      </w:r>
    </w:p>
    <w:p>
      <w:pPr>
        <w:spacing w:line="560" w:lineRule="exact"/>
        <w:ind w:left="640" w:leftChars="200" w:firstLine="0"/>
        <w:outlineLvl w:val="1"/>
        <w:rPr>
          <w:rFonts w:ascii="Times New Roman" w:eastAsia="楷体_GB2312"/>
          <w:szCs w:val="32"/>
        </w:rPr>
      </w:pPr>
      <w:r>
        <w:rPr>
          <w:rFonts w:ascii="Times New Roman" w:eastAsia="楷体_GB2312"/>
          <w:szCs w:val="32"/>
        </w:rPr>
        <w:t>6.4 宣传教育与培训</w:t>
      </w:r>
    </w:p>
    <w:p>
      <w:pPr>
        <w:spacing w:line="560" w:lineRule="exact"/>
        <w:ind w:firstLine="640" w:firstLineChars="200"/>
        <w:rPr>
          <w:rFonts w:ascii="Times New Roman" w:eastAsia="宋体"/>
          <w:b/>
          <w:szCs w:val="32"/>
        </w:rPr>
      </w:pPr>
      <w:r>
        <w:rPr>
          <w:rFonts w:ascii="Times New Roman" w:eastAsia="仿宋_GB2312"/>
          <w:szCs w:val="32"/>
        </w:rPr>
        <w:t>区林业和海洋局及</w:t>
      </w:r>
      <w:r>
        <w:rPr>
          <w:rFonts w:hint="eastAsia" w:ascii="Times New Roman" w:eastAsia="仿宋_GB2312"/>
          <w:szCs w:val="32"/>
        </w:rPr>
        <w:t>各乡（街道）</w:t>
      </w:r>
      <w:r>
        <w:rPr>
          <w:rFonts w:ascii="Times New Roman" w:eastAsia="仿宋_GB2312"/>
          <w:szCs w:val="32"/>
        </w:rPr>
        <w:t>应充分利用广播、电视、报刊、互联网等媒体，广泛宣传渔业船舶海上突发事件预防和处置知识；要注重对渔业船舶海上突发事件应急处置人员进行安全事故救助、涉外事件处置、渔事纠纷调处等方面的培训；制定计划并组织开展渔业船舶海上突发事件应急演练。</w:t>
      </w:r>
    </w:p>
    <w:p>
      <w:pPr>
        <w:spacing w:line="560" w:lineRule="exact"/>
        <w:ind w:firstLine="640" w:firstLineChars="200"/>
        <w:outlineLvl w:val="0"/>
        <w:rPr>
          <w:rFonts w:ascii="Times New Roman" w:eastAsia="黑体"/>
          <w:szCs w:val="32"/>
        </w:rPr>
      </w:pPr>
      <w:r>
        <w:rPr>
          <w:rFonts w:ascii="Times New Roman" w:eastAsia="黑体"/>
          <w:szCs w:val="32"/>
        </w:rPr>
        <w:t xml:space="preserve">7 </w:t>
      </w:r>
      <w:r>
        <w:rPr>
          <w:rFonts w:ascii="Times New Roman" w:eastAsia="黑体"/>
          <w:szCs w:val="22"/>
        </w:rPr>
        <w:t>奖励和责任追究</w:t>
      </w:r>
    </w:p>
    <w:p>
      <w:pPr>
        <w:spacing w:line="560" w:lineRule="exact"/>
        <w:ind w:firstLine="640" w:firstLineChars="200"/>
        <w:rPr>
          <w:rFonts w:ascii="Times New Roman" w:eastAsia="宋体"/>
          <w:b/>
          <w:szCs w:val="32"/>
        </w:rPr>
      </w:pPr>
      <w:r>
        <w:rPr>
          <w:rFonts w:ascii="Times New Roman" w:eastAsia="仿宋_GB2312"/>
          <w:szCs w:val="32"/>
        </w:rPr>
        <w:t>区政府将根据实际情况，对在渔业船舶海上突发事件处置过程中有突出贡献的单位和个人，给予表彰和奖励。</w:t>
      </w:r>
    </w:p>
    <w:p>
      <w:pPr>
        <w:spacing w:line="560" w:lineRule="exact"/>
        <w:ind w:firstLine="640" w:firstLineChars="200"/>
        <w:rPr>
          <w:rFonts w:ascii="Times New Roman" w:eastAsia="仿宋_GB2312"/>
          <w:szCs w:val="32"/>
        </w:rPr>
      </w:pPr>
      <w:r>
        <w:rPr>
          <w:rFonts w:ascii="Times New Roman" w:eastAsia="仿宋_GB2312"/>
          <w:szCs w:val="32"/>
        </w:rPr>
        <w:t>有关部门对于应急处置工作中存在迟报、谎报、瞒报事件或者其他失职、渎职行为的，要依照有关规定对相关责任人进行追责问责；构成犯罪的，交由司法机关依法追究刑事责任。</w:t>
      </w:r>
    </w:p>
    <w:p>
      <w:pPr>
        <w:spacing w:line="560" w:lineRule="exact"/>
        <w:ind w:firstLine="640" w:firstLineChars="200"/>
        <w:outlineLvl w:val="0"/>
        <w:rPr>
          <w:rFonts w:ascii="Times New Roman" w:eastAsia="黑体"/>
          <w:szCs w:val="32"/>
        </w:rPr>
      </w:pPr>
      <w:r>
        <w:rPr>
          <w:rFonts w:ascii="Times New Roman" w:eastAsia="黑体"/>
          <w:szCs w:val="32"/>
        </w:rPr>
        <w:t>8 附则</w:t>
      </w:r>
    </w:p>
    <w:p>
      <w:pPr>
        <w:spacing w:line="560" w:lineRule="exact"/>
        <w:ind w:left="640" w:leftChars="200" w:firstLine="0"/>
        <w:outlineLvl w:val="1"/>
        <w:rPr>
          <w:rFonts w:ascii="Times New Roman" w:eastAsia="楷体_GB2312"/>
          <w:szCs w:val="32"/>
        </w:rPr>
      </w:pPr>
      <w:r>
        <w:rPr>
          <w:rFonts w:ascii="Times New Roman" w:eastAsia="楷体_GB2312"/>
          <w:szCs w:val="32"/>
        </w:rPr>
        <w:t>8.1 名词解释</w:t>
      </w:r>
    </w:p>
    <w:p>
      <w:pPr>
        <w:spacing w:line="560" w:lineRule="exact"/>
        <w:ind w:firstLine="640" w:firstLineChars="200"/>
        <w:rPr>
          <w:rFonts w:ascii="Times New Roman" w:eastAsia="仿宋_GB2312"/>
          <w:szCs w:val="32"/>
        </w:rPr>
      </w:pPr>
      <w:r>
        <w:rPr>
          <w:rFonts w:ascii="Times New Roman" w:eastAsia="仿宋_GB2312"/>
          <w:szCs w:val="32"/>
        </w:rPr>
        <w:t>渔业船舶海上突发事件：指因热带气旋、大风、大雾等气象灾害，海洋灾害，火灾、碰撞、触损、机械故障等原因严重危及渔业船舶船员和滩涂渔业生产人员生命安全或造成渔业船舶船员和滩涂渔业生产人员死亡（失踪）的事件。</w:t>
      </w:r>
    </w:p>
    <w:p>
      <w:pPr>
        <w:tabs>
          <w:tab w:val="left" w:pos="-105"/>
          <w:tab w:val="left" w:pos="840"/>
        </w:tabs>
        <w:adjustRightInd w:val="0"/>
        <w:spacing w:line="560" w:lineRule="exact"/>
        <w:ind w:firstLine="640" w:firstLineChars="200"/>
        <w:rPr>
          <w:rFonts w:ascii="Times New Roman" w:eastAsia="仿宋_GB2312"/>
          <w:szCs w:val="32"/>
        </w:rPr>
      </w:pPr>
      <w:r>
        <w:rPr>
          <w:rFonts w:ascii="Times New Roman" w:eastAsia="仿宋_GB2312"/>
          <w:szCs w:val="32"/>
        </w:rPr>
        <w:t>渔业船舶海上涉外突发事件：指我区渔业船舶在他国港口或者他国管辖水域发生的事件；或者在我国管辖水域内发生的我区渔业船舶与外籍船舶之间发生的事件；或者在我区海域附近发生的区外渔业船舶与外籍船舶之间发生的事件。</w:t>
      </w:r>
    </w:p>
    <w:p>
      <w:pPr>
        <w:tabs>
          <w:tab w:val="left" w:pos="-105"/>
          <w:tab w:val="left" w:pos="840"/>
        </w:tabs>
        <w:adjustRightInd w:val="0"/>
        <w:spacing w:line="560" w:lineRule="exact"/>
        <w:ind w:firstLine="640" w:firstLineChars="200"/>
        <w:rPr>
          <w:rFonts w:ascii="Times New Roman" w:eastAsia="仿宋_GB2312"/>
          <w:szCs w:val="32"/>
        </w:rPr>
      </w:pPr>
      <w:r>
        <w:rPr>
          <w:rFonts w:ascii="Times New Roman" w:eastAsia="仿宋_GB2312"/>
          <w:szCs w:val="32"/>
        </w:rPr>
        <w:t>渔业船舶海上渔事纠纷突发事件：指渔业船舶捕捞作业中因网具纠缠，或渔业船舶停泊、航行或作业中导致渔业养殖设施损坏及其养殖产品灭失，或跨界交叉水域捕鱼权争议等原因引起的纠纷事件。</w:t>
      </w:r>
    </w:p>
    <w:p>
      <w:pPr>
        <w:tabs>
          <w:tab w:val="left" w:pos="-105"/>
          <w:tab w:val="left" w:pos="840"/>
        </w:tabs>
        <w:adjustRightInd w:val="0"/>
        <w:spacing w:line="560" w:lineRule="exact"/>
        <w:ind w:firstLine="640" w:firstLineChars="200"/>
        <w:rPr>
          <w:rFonts w:ascii="Times New Roman" w:eastAsia="仿宋_GB2312"/>
          <w:szCs w:val="32"/>
        </w:rPr>
      </w:pPr>
      <w:r>
        <w:rPr>
          <w:rFonts w:ascii="Times New Roman" w:eastAsia="仿宋_GB2312"/>
          <w:szCs w:val="32"/>
        </w:rPr>
        <w:t>专业应急救援力量：包括连云港海上搜救中心等由政府投资建设的、具有明确应急救援和应急处置职能的救援力量。</w:t>
      </w:r>
    </w:p>
    <w:p>
      <w:pPr>
        <w:spacing w:line="560" w:lineRule="exact"/>
        <w:ind w:firstLine="640" w:firstLineChars="200"/>
        <w:rPr>
          <w:rFonts w:ascii="Times New Roman" w:eastAsia="仿宋_GB2312"/>
          <w:szCs w:val="32"/>
        </w:rPr>
      </w:pPr>
      <w:r>
        <w:rPr>
          <w:rFonts w:ascii="Times New Roman" w:eastAsia="仿宋_GB2312"/>
          <w:szCs w:val="32"/>
        </w:rPr>
        <w:t>渔业应急救援力量：指可调派参与救援行动的渔业船舶、渔业执法船舶及有关人力和物力资源。</w:t>
      </w:r>
    </w:p>
    <w:p>
      <w:pPr>
        <w:spacing w:line="560" w:lineRule="exact"/>
        <w:ind w:firstLine="640" w:firstLineChars="200"/>
        <w:rPr>
          <w:rFonts w:ascii="Times New Roman" w:eastAsia="仿宋_GB2312"/>
          <w:szCs w:val="32"/>
        </w:rPr>
      </w:pPr>
      <w:r>
        <w:rPr>
          <w:rFonts w:ascii="Times New Roman" w:eastAsia="仿宋_GB2312"/>
          <w:szCs w:val="32"/>
        </w:rPr>
        <w:t>其他社会应急救援力量：指除渔业船舶外，可投入渔业船舶海上突发事件应急处置行动的民用船舶与航空器、企事业单位、社会团体、志愿者队伍等社会人力和物力资源。</w:t>
      </w:r>
    </w:p>
    <w:p>
      <w:pPr>
        <w:spacing w:line="560" w:lineRule="exact"/>
        <w:ind w:firstLine="640" w:firstLineChars="200"/>
        <w:rPr>
          <w:rFonts w:ascii="Times New Roman" w:eastAsia="仿宋_GB2312"/>
          <w:szCs w:val="32"/>
        </w:rPr>
      </w:pPr>
      <w:r>
        <w:rPr>
          <w:rFonts w:ascii="Times New Roman" w:eastAsia="仿宋_GB2312"/>
          <w:szCs w:val="32"/>
        </w:rPr>
        <w:t>本预案有关数量的表述中，“以上”含本数，“以下”不含本数。</w:t>
      </w:r>
    </w:p>
    <w:p>
      <w:pPr>
        <w:spacing w:line="560" w:lineRule="exact"/>
        <w:ind w:firstLine="640" w:firstLineChars="200"/>
        <w:outlineLvl w:val="1"/>
        <w:rPr>
          <w:rFonts w:ascii="Times New Roman" w:eastAsia="楷体_GB2312"/>
          <w:szCs w:val="32"/>
        </w:rPr>
      </w:pPr>
      <w:r>
        <w:rPr>
          <w:rFonts w:ascii="Times New Roman" w:eastAsia="楷体_GB2312"/>
          <w:szCs w:val="32"/>
        </w:rPr>
        <w:t>8.2 预案管理</w:t>
      </w:r>
    </w:p>
    <w:p>
      <w:pPr>
        <w:spacing w:line="560" w:lineRule="exact"/>
        <w:ind w:firstLine="640" w:firstLineChars="200"/>
        <w:rPr>
          <w:rFonts w:ascii="Times New Roman" w:eastAsia="仿宋_GB2312"/>
          <w:szCs w:val="32"/>
        </w:rPr>
      </w:pPr>
      <w:r>
        <w:rPr>
          <w:rFonts w:ascii="Times New Roman" w:eastAsia="仿宋_GB2312"/>
          <w:szCs w:val="32"/>
        </w:rPr>
        <w:t>本预案由区林业和海洋局会同各</w:t>
      </w:r>
      <w:r>
        <w:rPr>
          <w:rFonts w:hint="eastAsia" w:ascii="Times New Roman" w:eastAsia="仿宋_GB2312"/>
          <w:szCs w:val="32"/>
        </w:rPr>
        <w:t>乡（街道）</w:t>
      </w:r>
      <w:r>
        <w:rPr>
          <w:rFonts w:ascii="Times New Roman" w:eastAsia="仿宋_GB2312"/>
          <w:szCs w:val="32"/>
        </w:rPr>
        <w:t>和有关部门制定，并根据情况及时修订，报区人民政府批准后实施。由区林业和海洋局负责解释。</w:t>
      </w:r>
    </w:p>
    <w:p>
      <w:pPr>
        <w:spacing w:line="560" w:lineRule="exact"/>
        <w:ind w:firstLine="640" w:firstLineChars="200"/>
        <w:outlineLvl w:val="1"/>
        <w:rPr>
          <w:rFonts w:ascii="Times New Roman" w:eastAsia="楷体"/>
          <w:szCs w:val="32"/>
        </w:rPr>
      </w:pPr>
      <w:r>
        <w:rPr>
          <w:rFonts w:ascii="Times New Roman" w:eastAsia="楷体"/>
          <w:bCs/>
          <w:szCs w:val="32"/>
        </w:rPr>
        <w:t>8.3 预案生效</w:t>
      </w:r>
    </w:p>
    <w:p>
      <w:pPr>
        <w:spacing w:line="560" w:lineRule="exact"/>
        <w:ind w:firstLine="640" w:firstLineChars="200"/>
        <w:rPr>
          <w:rFonts w:ascii="Times New Roman" w:eastAsia="仿宋_GB2312"/>
          <w:szCs w:val="32"/>
        </w:rPr>
      </w:pPr>
      <w:r>
        <w:rPr>
          <w:rFonts w:ascii="Times New Roman" w:eastAsia="仿宋_GB2312"/>
          <w:szCs w:val="32"/>
        </w:rPr>
        <w:t>本预案自印发之日起实施。</w:t>
      </w:r>
    </w:p>
    <w:p>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27129"/>
    <w:rsid w:val="3FC27129"/>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z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line="240" w:lineRule="auto"/>
      <w:ind w:firstLine="0"/>
      <w:jc w:val="left"/>
    </w:pPr>
    <w:rPr>
      <w:rFonts w:ascii="宋体" w:hAnsi="宋体" w:eastAsia="宋体"/>
      <w:color w:val="161874"/>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2021-01-13T08:19:00Z</dcterms:created>
  <dc:creator>NTKO</dc:creator>
  <cp:lastModifiedBy>NTKO</cp:lastModifiedBy>
  <dcterms:modified xsi:type="dcterms:W3CDTF">2021-01-13T08:20:25Z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