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napToGrid/>
        <w:spacing w:line="560" w:lineRule="exact"/>
        <w:ind w:firstLine="0"/>
        <w:jc w:val="center"/>
        <w:rPr>
          <w:rFonts w:hint="eastAsia" w:ascii="方正小标宋_GBK" w:eastAsia="方正小标宋_GBK"/>
          <w:sz w:val="44"/>
          <w:szCs w:val="44"/>
        </w:rPr>
      </w:pPr>
      <w:r>
        <w:rPr>
          <w:rFonts w:hint="eastAsia" w:ascii="方正小标宋_GBK" w:eastAsia="方正小标宋_GBK"/>
          <w:sz w:val="44"/>
          <w:szCs w:val="44"/>
        </w:rPr>
        <w:t>胡沟管理处国控点位大气质量提升方案</w:t>
      </w:r>
    </w:p>
    <w:p>
      <w:pPr>
        <w:overflowPunct w:val="0"/>
        <w:snapToGrid/>
        <w:spacing w:line="560" w:lineRule="exact"/>
        <w:ind w:firstLine="632" w:firstLineChars="200"/>
        <w:rPr>
          <w:rFonts w:hint="eastAsia"/>
        </w:rPr>
      </w:pPr>
    </w:p>
    <w:p>
      <w:pPr>
        <w:overflowPunct w:val="0"/>
        <w:snapToGrid/>
        <w:spacing w:line="560" w:lineRule="exact"/>
        <w:ind w:firstLine="632" w:firstLineChars="200"/>
        <w:rPr>
          <w:rFonts w:hint="eastAsia"/>
        </w:rPr>
      </w:pPr>
      <w:r>
        <w:rPr>
          <w:rFonts w:hint="eastAsia"/>
        </w:rPr>
        <w:t>为贯彻落实全省污染防治“百日攻坚”推进会议精神，进一步提升胡沟管理处国控空气质量监测站点位空气质量，坚决打赢蓝天保卫战，制定本方案。</w:t>
      </w:r>
    </w:p>
    <w:p>
      <w:pPr>
        <w:overflowPunct w:val="0"/>
        <w:snapToGrid/>
        <w:spacing w:line="560" w:lineRule="exact"/>
        <w:ind w:firstLine="632" w:firstLineChars="200"/>
        <w:rPr>
          <w:rFonts w:hint="eastAsia" w:ascii="方正黑体_GBK" w:eastAsia="方正黑体_GBK"/>
        </w:rPr>
      </w:pPr>
      <w:r>
        <w:rPr>
          <w:rFonts w:hint="eastAsia" w:ascii="方正黑体_GBK" w:eastAsia="方正黑体_GBK"/>
        </w:rPr>
        <w:t>一、总体要求</w:t>
      </w:r>
    </w:p>
    <w:p>
      <w:pPr>
        <w:overflowPunct w:val="0"/>
        <w:snapToGrid/>
        <w:spacing w:line="560" w:lineRule="exact"/>
        <w:ind w:firstLine="632" w:firstLineChars="200"/>
        <w:rPr>
          <w:rFonts w:hint="eastAsia"/>
        </w:rPr>
      </w:pPr>
      <w:r>
        <w:rPr>
          <w:rFonts w:hint="eastAsia"/>
        </w:rPr>
        <w:t>深入学习贯彻习近平生态文明思想，全面落实省、市、区委和政府关于打赢污染防治攻坚战的部署要求，聚焦空气质量改善，抓住国控站点、重点企业、扬尘治理、关键时段等重点，突出精准治污、科学治污、依法治污，全面冲锋“百日攻坚”，确保完成年度目标任务，全力以赴打赢蓝天保卫战。</w:t>
      </w:r>
    </w:p>
    <w:p>
      <w:pPr>
        <w:overflowPunct w:val="0"/>
        <w:snapToGrid/>
        <w:spacing w:line="560" w:lineRule="exact"/>
        <w:ind w:firstLine="632" w:firstLineChars="200"/>
        <w:rPr>
          <w:rFonts w:hint="eastAsia" w:ascii="方正黑体_GBK" w:eastAsia="方正黑体_GBK"/>
        </w:rPr>
      </w:pPr>
      <w:r>
        <w:rPr>
          <w:rFonts w:hint="eastAsia" w:ascii="方正黑体_GBK" w:eastAsia="方正黑体_GBK"/>
        </w:rPr>
        <w:t>二、攻坚目标</w:t>
      </w:r>
    </w:p>
    <w:p>
      <w:pPr>
        <w:overflowPunct w:val="0"/>
        <w:snapToGrid/>
        <w:spacing w:line="560" w:lineRule="exact"/>
        <w:ind w:firstLine="632" w:firstLineChars="200"/>
        <w:rPr>
          <w:rFonts w:hint="eastAsia"/>
        </w:rPr>
      </w:pPr>
      <w:r>
        <w:rPr>
          <w:rFonts w:hint="eastAsia"/>
        </w:rPr>
        <w:t>2020年，胡沟管理处国控空气质量监测站点PM</w:t>
      </w:r>
      <w:r>
        <w:rPr>
          <w:rFonts w:hint="eastAsia"/>
          <w:vertAlign w:val="subscript"/>
        </w:rPr>
        <w:t>2.5</w:t>
      </w:r>
      <w:r>
        <w:rPr>
          <w:rFonts w:hint="eastAsia"/>
        </w:rPr>
        <w:t>年均浓度力争达到35微克/立方米，空气质量优良天数比例力争达到83.8%。</w:t>
      </w:r>
    </w:p>
    <w:p>
      <w:pPr>
        <w:overflowPunct w:val="0"/>
        <w:snapToGrid/>
        <w:spacing w:line="560" w:lineRule="exact"/>
        <w:ind w:firstLine="632" w:firstLineChars="200"/>
        <w:rPr>
          <w:rFonts w:hint="eastAsia" w:ascii="方正黑体_GBK" w:eastAsia="方正黑体_GBK"/>
        </w:rPr>
      </w:pPr>
      <w:r>
        <w:rPr>
          <w:rFonts w:hint="eastAsia" w:ascii="方正黑体_GBK" w:eastAsia="方正黑体_GBK"/>
        </w:rPr>
        <w:t>三、重点工作</w:t>
      </w:r>
    </w:p>
    <w:p>
      <w:pPr>
        <w:overflowPunct w:val="0"/>
        <w:snapToGrid/>
        <w:spacing w:line="560" w:lineRule="exact"/>
        <w:ind w:firstLine="632" w:firstLineChars="200"/>
        <w:rPr>
          <w:rFonts w:hint="eastAsia"/>
        </w:rPr>
      </w:pPr>
      <w:r>
        <w:rPr>
          <w:rFonts w:hint="eastAsia"/>
        </w:rPr>
        <w:t>为确保完成2020年度环境质量改善目标和主要大气污染物总量减排任务，突出国控点半径3公里范围内的重点区域，大力推进以下重点领域的综合治理。</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（一）燃煤污染治理</w:t>
      </w:r>
    </w:p>
    <w:p>
      <w:pPr>
        <w:overflowPunct w:val="0"/>
        <w:snapToGrid/>
        <w:spacing w:line="560" w:lineRule="exact"/>
        <w:ind w:firstLine="632" w:firstLineChars="200"/>
        <w:rPr>
          <w:rFonts w:hint="eastAsia"/>
        </w:rPr>
      </w:pPr>
      <w:r>
        <w:rPr>
          <w:rFonts w:hint="eastAsia"/>
        </w:rPr>
        <w:t>1．强势推进“无煤区”建设，鼓励居民通过实施“煤改电”、“煤改气”等措施，减少冬季生活燃煤量。</w:t>
      </w:r>
      <w:r>
        <w:rPr>
          <w:rFonts w:hint="eastAsia" w:ascii="方正楷体_GBK" w:eastAsia="方正楷体_GBK"/>
        </w:rPr>
        <w:t>（牵头部门：连云生态环境局，责任单位：海州湾街道）</w:t>
      </w:r>
    </w:p>
    <w:p>
      <w:pPr>
        <w:overflowPunct w:val="0"/>
        <w:snapToGrid/>
        <w:spacing w:line="560" w:lineRule="exact"/>
        <w:ind w:firstLine="632" w:firstLineChars="200"/>
        <w:rPr>
          <w:rFonts w:hint="eastAsia" w:ascii="方正楷体_GBK" w:eastAsia="方正楷体_GBK"/>
        </w:rPr>
      </w:pPr>
      <w:r>
        <w:rPr>
          <w:rFonts w:hint="eastAsia"/>
        </w:rPr>
        <w:t>2．建成区范围内禁止经营单位使用散煤。</w:t>
      </w:r>
      <w:r>
        <w:rPr>
          <w:rFonts w:hint="eastAsia" w:ascii="方正楷体_GBK" w:eastAsia="方正楷体_GBK"/>
        </w:rPr>
        <w:t>（牵头部门：连云生态环境局，责任单位：海州湾街道）</w:t>
      </w:r>
    </w:p>
    <w:p>
      <w:pPr>
        <w:overflowPunct w:val="0"/>
        <w:snapToGrid/>
        <w:spacing w:line="560" w:lineRule="exact"/>
        <w:ind w:firstLine="632" w:firstLineChars="200"/>
        <w:rPr>
          <w:rFonts w:hint="eastAsia" w:ascii="方正楷体_GBK" w:eastAsia="方正楷体_GBK"/>
        </w:rPr>
      </w:pPr>
      <w:r>
        <w:rPr>
          <w:rFonts w:hint="eastAsia"/>
        </w:rPr>
        <w:t>3．建成区范围内禁止销售煤炭，取缔各类违法销售点。</w:t>
      </w:r>
      <w:r>
        <w:rPr>
          <w:rFonts w:hint="eastAsia" w:ascii="方正楷体_GBK" w:eastAsia="方正楷体_GBK"/>
        </w:rPr>
        <w:t>（牵头部门：区市场监管局，责任单位：海州湾街道）</w:t>
      </w:r>
    </w:p>
    <w:p>
      <w:pPr>
        <w:overflowPunct w:val="0"/>
        <w:snapToGrid/>
        <w:spacing w:line="560" w:lineRule="exact"/>
        <w:ind w:firstLine="632" w:firstLineChars="200"/>
        <w:rPr>
          <w:rFonts w:hint="eastAsia" w:ascii="方正楷体_GBK" w:eastAsia="方正楷体_GBK"/>
        </w:rPr>
      </w:pPr>
      <w:r>
        <w:rPr>
          <w:rFonts w:hint="eastAsia"/>
        </w:rPr>
        <w:t>4．发现35蒸吨/小时及以下燃煤锅炉死灰复燃的，依法取缔并从严处罚。</w:t>
      </w:r>
      <w:r>
        <w:rPr>
          <w:rFonts w:hint="eastAsia" w:ascii="方正楷体_GBK" w:eastAsia="方正楷体_GBK"/>
        </w:rPr>
        <w:t>（牵头部门：生态环境分局，责任单位：海州湾街道、墟沟街道）</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（二）机动车污染治理</w:t>
      </w:r>
    </w:p>
    <w:p>
      <w:pPr>
        <w:overflowPunct w:val="0"/>
        <w:snapToGrid/>
        <w:spacing w:line="560" w:lineRule="exact"/>
        <w:ind w:firstLine="632" w:firstLineChars="200"/>
        <w:rPr>
          <w:rFonts w:hint="eastAsia" w:ascii="方正楷体_GBK" w:eastAsia="方正楷体_GBK"/>
        </w:rPr>
      </w:pPr>
      <w:r>
        <w:rPr>
          <w:rFonts w:hint="eastAsia"/>
        </w:rPr>
        <w:t>5．国控点周边禁止使用高排放非道路移动施工机械。</w:t>
      </w:r>
      <w:r>
        <w:rPr>
          <w:rFonts w:hint="eastAsia" w:ascii="方正楷体_GBK" w:eastAsia="方正楷体_GBK"/>
        </w:rPr>
        <w:t>（牵头部门：连云生态环境局，责任单位：海州湾街道、墟沟街道）</w:t>
      </w:r>
    </w:p>
    <w:p>
      <w:pPr>
        <w:overflowPunct w:val="0"/>
        <w:snapToGrid/>
        <w:spacing w:line="560" w:lineRule="exact"/>
        <w:ind w:firstLine="632" w:firstLineChars="200"/>
        <w:rPr>
          <w:rFonts w:hint="eastAsia" w:ascii="方正楷体_GBK" w:eastAsia="方正楷体_GBK"/>
        </w:rPr>
      </w:pPr>
      <w:r>
        <w:rPr>
          <w:rFonts w:hint="eastAsia"/>
        </w:rPr>
        <w:t>6．加大区内渣土车、工程车管控、查处力度。</w:t>
      </w:r>
      <w:r>
        <w:rPr>
          <w:rFonts w:hint="eastAsia" w:ascii="方正楷体_GBK" w:eastAsia="方正楷体_GBK"/>
        </w:rPr>
        <w:t>（牵头部门：区城管局，责任单位：海州湾街道）</w:t>
      </w:r>
    </w:p>
    <w:p>
      <w:pPr>
        <w:overflowPunct w:val="0"/>
        <w:snapToGrid/>
        <w:spacing w:line="560" w:lineRule="exact"/>
        <w:ind w:firstLine="632" w:firstLineChars="200"/>
        <w:rPr>
          <w:rFonts w:hint="eastAsia" w:ascii="方正楷体_GBK" w:eastAsia="方正楷体_GBK"/>
        </w:rPr>
      </w:pPr>
      <w:r>
        <w:rPr>
          <w:rFonts w:hint="eastAsia"/>
        </w:rPr>
        <w:t>7．巩固加油站油气回收治理成效，加强检查巡查频次，确保油气回收装置正常有效运行。</w:t>
      </w:r>
      <w:r>
        <w:rPr>
          <w:rFonts w:hint="eastAsia" w:ascii="方正楷体_GBK" w:eastAsia="方正楷体_GBK"/>
        </w:rPr>
        <w:t>（牵头部门：连云生态环境）</w:t>
      </w:r>
    </w:p>
    <w:p>
      <w:pPr>
        <w:overflowPunct w:val="0"/>
        <w:snapToGrid/>
        <w:spacing w:line="560" w:lineRule="exact"/>
        <w:ind w:firstLine="632" w:firstLineChars="200"/>
        <w:rPr>
          <w:rFonts w:hint="eastAsia" w:ascii="方正楷体_GBK" w:eastAsia="方正楷体_GBK"/>
        </w:rPr>
      </w:pPr>
      <w:r>
        <w:rPr>
          <w:rFonts w:hint="eastAsia"/>
        </w:rPr>
        <w:t>8．对港口物资加油站、中石化中山路加油站制定加密抽检计划，开展油品抽检，确保油品合格。</w:t>
      </w:r>
      <w:r>
        <w:rPr>
          <w:rFonts w:hint="eastAsia" w:ascii="方正楷体_GBK" w:eastAsia="方正楷体_GBK"/>
        </w:rPr>
        <w:t>（牵头部门：区商务局、区市场监管局）</w:t>
      </w:r>
    </w:p>
    <w:p>
      <w:pPr>
        <w:overflowPunct w:val="0"/>
        <w:snapToGrid/>
        <w:spacing w:line="560" w:lineRule="exact"/>
        <w:ind w:firstLine="632" w:firstLineChars="200"/>
        <w:rPr>
          <w:rFonts w:hint="eastAsia" w:ascii="方正楷体_GBK" w:eastAsia="方正楷体_GBK"/>
        </w:rPr>
      </w:pPr>
      <w:r>
        <w:rPr>
          <w:rFonts w:hint="eastAsia"/>
        </w:rPr>
        <w:t>9．采取委托第三方单位，以生态环境部门检测取证、交警部门处罚、交通运输部门监督维修的机动车尾气联合监管模式，以大港路VOCs排放异常的路段为重点，定期开展在用车尾气联合执法检查。</w:t>
      </w:r>
      <w:r>
        <w:rPr>
          <w:rFonts w:hint="eastAsia" w:ascii="方正楷体_GBK" w:eastAsia="方正楷体_GBK"/>
        </w:rPr>
        <w:t>（牵头部门：连云生态环境局、交警连云大队、区住建局）</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（三）工业污染治理</w:t>
      </w:r>
    </w:p>
    <w:p>
      <w:pPr>
        <w:overflowPunct w:val="0"/>
        <w:snapToGrid/>
        <w:spacing w:line="560" w:lineRule="exact"/>
        <w:ind w:firstLine="632" w:firstLineChars="200"/>
        <w:rPr>
          <w:rFonts w:hint="eastAsia" w:ascii="方正楷体_GBK" w:eastAsia="方正楷体_GBK"/>
        </w:rPr>
      </w:pPr>
      <w:r>
        <w:rPr>
          <w:rFonts w:hint="eastAsia"/>
        </w:rPr>
        <w:t>10．重点时段应急管控。实施臭氧应急管控，当臭氧浓度预测达到应急启动级别时，启动应急预案；10月份起，实施秋冬季应急管控，对列入管控清单的企业严格按预警响应级别采取相应的停、限产措施。</w:t>
      </w:r>
      <w:r>
        <w:rPr>
          <w:rFonts w:hint="eastAsia" w:ascii="方正楷体_GBK" w:eastAsia="方正楷体_GBK"/>
        </w:rPr>
        <w:t>（牵头部门：连云生态环境局）</w:t>
      </w:r>
    </w:p>
    <w:p>
      <w:pPr>
        <w:overflowPunct w:val="0"/>
        <w:snapToGrid/>
        <w:spacing w:line="560" w:lineRule="exact"/>
        <w:ind w:firstLine="632" w:firstLineChars="200"/>
        <w:rPr>
          <w:rFonts w:hint="eastAsia"/>
        </w:rPr>
      </w:pPr>
      <w:r>
        <w:rPr>
          <w:rFonts w:hint="eastAsia"/>
        </w:rPr>
        <w:t>11．加强国控点位周边企业大气污染防治各项任务的落实，开展VOCs污染专项整治。</w:t>
      </w:r>
      <w:r>
        <w:rPr>
          <w:rFonts w:hint="eastAsia" w:ascii="方正楷体_GBK" w:eastAsia="方正楷体_GBK"/>
        </w:rPr>
        <w:t>（牵头部门：连云生态环境局）</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（四）扬尘污染治理</w:t>
      </w:r>
    </w:p>
    <w:p>
      <w:pPr>
        <w:overflowPunct w:val="0"/>
        <w:snapToGrid/>
        <w:spacing w:line="560" w:lineRule="exact"/>
        <w:ind w:firstLine="632" w:firstLineChars="200"/>
        <w:rPr>
          <w:rFonts w:hint="eastAsia" w:ascii="方正楷体_GBK" w:eastAsia="方正楷体_GBK"/>
        </w:rPr>
      </w:pPr>
      <w:r>
        <w:rPr>
          <w:rFonts w:hint="eastAsia"/>
        </w:rPr>
        <w:t>12．全面推行“绿色施工”，严格落实工地周边围挡、物料堆放覆盖、土方开挖湿法作业、路面硬化、出入车辆清洗、渣土车密闭运输“六个百分百”要求，签订扬尘管控措施承诺书。开展“扬尘防控智慧工地”建设，国控点周边建筑工地建设在线扬尘监测和自动喷淋系统，确保各工地无可见扬尘。</w:t>
      </w:r>
      <w:r>
        <w:rPr>
          <w:rFonts w:hint="eastAsia" w:ascii="方正楷体_GBK" w:eastAsia="方正楷体_GBK"/>
        </w:rPr>
        <w:t>（牵头部门：区住建局，责任单位：海州湾街道、墟沟街道）</w:t>
      </w:r>
    </w:p>
    <w:p>
      <w:pPr>
        <w:overflowPunct w:val="0"/>
        <w:snapToGrid/>
        <w:spacing w:line="560" w:lineRule="exact"/>
        <w:ind w:firstLine="632" w:firstLineChars="200"/>
        <w:rPr>
          <w:rFonts w:hint="eastAsia" w:ascii="方正楷体_GBK" w:eastAsia="方正楷体_GBK"/>
        </w:rPr>
      </w:pPr>
      <w:r>
        <w:rPr>
          <w:rFonts w:hint="eastAsia"/>
        </w:rPr>
        <w:t>13．大力推广主次干道高压冲洗与机扫联合作业模式，提高国控点周边道路、支路、可作业的背街小巷等机械化清扫频次至80%以上，当PM</w:t>
      </w:r>
      <w:r>
        <w:rPr>
          <w:rFonts w:hint="eastAsia"/>
          <w:vertAlign w:val="subscript"/>
        </w:rPr>
        <w:t>2.5</w:t>
      </w:r>
      <w:r>
        <w:rPr>
          <w:rFonts w:hint="eastAsia"/>
        </w:rPr>
        <w:t>数据异常时，及时采取增加洒水、雾炮等应急处置措施，控制道路交通扬尘污染。</w:t>
      </w:r>
      <w:r>
        <w:rPr>
          <w:rFonts w:hint="eastAsia" w:ascii="方正楷体_GBK" w:eastAsia="方正楷体_GBK"/>
        </w:rPr>
        <w:t>（牵头部门：区城管局）</w:t>
      </w:r>
    </w:p>
    <w:p>
      <w:pPr>
        <w:overflowPunct w:val="0"/>
        <w:snapToGrid/>
        <w:spacing w:line="560" w:lineRule="exact"/>
        <w:ind w:firstLine="632" w:firstLineChars="200"/>
        <w:rPr>
          <w:rFonts w:hint="eastAsia"/>
        </w:rPr>
      </w:pPr>
      <w:r>
        <w:rPr>
          <w:rFonts w:hint="eastAsia" w:ascii="方正楷体_GBK" w:eastAsia="方正楷体_GBK"/>
        </w:rPr>
        <w:t>（五）城市面源污染治理</w:t>
      </w:r>
    </w:p>
    <w:p>
      <w:pPr>
        <w:overflowPunct w:val="0"/>
        <w:snapToGrid/>
        <w:spacing w:line="560" w:lineRule="exact"/>
        <w:ind w:firstLine="632" w:firstLineChars="200"/>
        <w:rPr>
          <w:rFonts w:hint="eastAsia" w:ascii="方正楷体_GBK" w:eastAsia="方正楷体_GBK"/>
        </w:rPr>
      </w:pPr>
      <w:r>
        <w:rPr>
          <w:rFonts w:hint="eastAsia"/>
        </w:rPr>
        <w:t>14．裸露地块整治。开展专项排查，对征地拆迁、项目建设或其他原因形成的裸露地块，采取补植复绿、规范覆盖等方式进行整治。</w:t>
      </w:r>
      <w:r>
        <w:rPr>
          <w:rFonts w:hint="eastAsia" w:ascii="方正楷体_GBK" w:eastAsia="方正楷体_GBK"/>
        </w:rPr>
        <w:t>（牵头部门：区住建局，责任单位：海州湾街道、墟沟街道、连云街道）</w:t>
      </w:r>
    </w:p>
    <w:p>
      <w:pPr>
        <w:overflowPunct w:val="0"/>
        <w:snapToGrid/>
        <w:spacing w:line="560" w:lineRule="exact"/>
        <w:ind w:firstLine="632" w:firstLineChars="200"/>
        <w:rPr>
          <w:rFonts w:hint="eastAsia" w:ascii="方正楷体_GBK" w:eastAsia="方正楷体_GBK"/>
        </w:rPr>
      </w:pPr>
      <w:r>
        <w:rPr>
          <w:rFonts w:hint="eastAsia"/>
        </w:rPr>
        <w:t>15．开展餐饮油烟污染专项整治。开展区内餐饮油烟单位安装油烟净化设施运行情况“回头看”。油烟净化设施应当定期进行维护保养，保证正常使用，不得闲置或者拆除。</w:t>
      </w:r>
      <w:r>
        <w:rPr>
          <w:rFonts w:hint="eastAsia" w:ascii="方正楷体_GBK" w:eastAsia="方正楷体_GBK"/>
        </w:rPr>
        <w:t>（牵头部门：连云生态环境局，责任单位：海州湾街道、墟沟街道）</w:t>
      </w:r>
    </w:p>
    <w:p>
      <w:pPr>
        <w:overflowPunct w:val="0"/>
        <w:snapToGrid/>
        <w:spacing w:line="560" w:lineRule="exact"/>
        <w:ind w:firstLine="632" w:firstLineChars="200"/>
        <w:rPr>
          <w:rFonts w:hint="eastAsia" w:ascii="方正楷体_GBK" w:eastAsia="方正楷体_GBK"/>
        </w:rPr>
      </w:pPr>
      <w:r>
        <w:rPr>
          <w:rFonts w:hint="eastAsia"/>
        </w:rPr>
        <w:t>16．严格禁止露天喷漆作业，喷漆所用涂料及排放废气需达到《汽车维修行业大气污染物排放标准》（DB32/3814-2020）,加大各类汽修单位喷漆废气治理设施运行情况执法检查。</w:t>
      </w:r>
      <w:r>
        <w:rPr>
          <w:rFonts w:hint="eastAsia" w:ascii="方正楷体_GBK" w:eastAsia="方正楷体_GBK"/>
        </w:rPr>
        <w:t>（牵头部门：连云运管所，责任单位：海州湾街道、墟沟街道）</w:t>
      </w:r>
    </w:p>
    <w:p>
      <w:pPr>
        <w:overflowPunct w:val="0"/>
        <w:snapToGrid/>
        <w:spacing w:line="560" w:lineRule="exact"/>
        <w:ind w:firstLine="632" w:firstLineChars="200"/>
        <w:rPr>
          <w:rFonts w:hint="eastAsia" w:ascii="方正楷体_GBK" w:eastAsia="方正楷体_GBK"/>
        </w:rPr>
      </w:pPr>
      <w:r>
        <w:rPr>
          <w:rFonts w:hint="eastAsia"/>
        </w:rPr>
        <w:t>17．将露天焚烧管控作为乡街级“点位长”履职的重要事项，加大巡查管控力度，严查露天焚烧秸秆、枯枝杂草、落叶、垃圾杂物等行为。</w:t>
      </w:r>
      <w:r>
        <w:rPr>
          <w:rFonts w:hint="eastAsia" w:ascii="方正楷体_GBK" w:eastAsia="方正楷体_GBK"/>
        </w:rPr>
        <w:t>（责任单位：海州湾街道、墟沟街道）</w:t>
      </w:r>
    </w:p>
    <w:p>
      <w:pPr>
        <w:overflowPunct w:val="0"/>
        <w:snapToGrid/>
        <w:spacing w:line="560" w:lineRule="exact"/>
        <w:ind w:firstLine="632" w:firstLineChars="200"/>
        <w:rPr>
          <w:rFonts w:hint="eastAsia"/>
        </w:rPr>
      </w:pPr>
      <w:r>
        <w:rPr>
          <w:rFonts w:hint="eastAsia" w:ascii="方正黑体_GBK" w:eastAsia="方正黑体_GBK"/>
        </w:rPr>
        <w:t>四、保障措施</w:t>
      </w:r>
    </w:p>
    <w:p>
      <w:pPr>
        <w:overflowPunct w:val="0"/>
        <w:snapToGrid/>
        <w:spacing w:line="560" w:lineRule="exact"/>
        <w:ind w:firstLine="632" w:firstLineChars="200"/>
        <w:rPr>
          <w:rFonts w:hint="eastAsia"/>
        </w:rPr>
      </w:pPr>
      <w:r>
        <w:rPr>
          <w:rFonts w:hint="eastAsia"/>
        </w:rPr>
        <w:t>结合省、市下达的大气环境质量改善目标、主要大气污染物总量减排目标和重点工作，各街道、相关部门按网格化环境监管的相关要求，部门联动、合力推进，深入推进大气攻坚行动。</w:t>
      </w:r>
    </w:p>
    <w:p>
      <w:pPr>
        <w:overflowPunct w:val="0"/>
        <w:snapToGrid/>
        <w:spacing w:line="560" w:lineRule="exact"/>
        <w:ind w:firstLine="632" w:firstLineChars="200"/>
        <w:rPr>
          <w:rFonts w:hint="eastAsia"/>
        </w:rPr>
      </w:pPr>
      <w:r>
        <w:rPr>
          <w:rFonts w:hint="eastAsia" w:ascii="方正楷体_GBK" w:eastAsia="方正楷体_GBK"/>
        </w:rPr>
        <w:t>（一）及时会商会办。</w:t>
      </w:r>
      <w:r>
        <w:rPr>
          <w:rFonts w:hint="eastAsia"/>
        </w:rPr>
        <w:t>由连云生态环境每日通报国控点位数据变化情况，如单日出现明显异常，分析原因并提出相应的改进措施；各成员单位在大气防控工作推进过程中遇到突发问题，应及时通报领导小组办公室，安排进行会商会办；领导小组每周调度一次工作进展，听取情况汇报，研究解决各类突出问题，部署下一周重点工作，做到以日保周，以周保月，同时领导小组做好人、财、物的保障工作。</w:t>
      </w:r>
    </w:p>
    <w:p>
      <w:pPr>
        <w:overflowPunct w:val="0"/>
        <w:snapToGrid/>
        <w:spacing w:line="560" w:lineRule="exact"/>
        <w:ind w:firstLine="632" w:firstLineChars="200"/>
        <w:rPr>
          <w:rFonts w:hint="eastAsia"/>
        </w:rPr>
      </w:pPr>
      <w:r>
        <w:rPr>
          <w:rFonts w:hint="eastAsia" w:ascii="方正楷体_GBK" w:eastAsia="方正楷体_GBK"/>
        </w:rPr>
        <w:t>（二）强化科技支撑。</w:t>
      </w:r>
      <w:r>
        <w:rPr>
          <w:rFonts w:hint="eastAsia"/>
        </w:rPr>
        <w:t>重点突出技术监管手段提升污染物识别能力建设。综合运用手持式快速检测仪、无人机、视频监控、在线数据、激光雷达扫描源解析等手段，对周边污染源进行多维度、不间断治理管控。配置专用的洒水车、清扫车、雾炮抑尘车，通过购买第三方服务等手段，对点位进行精准管控。</w:t>
      </w:r>
    </w:p>
    <w:p>
      <w:pPr>
        <w:overflowPunct w:val="0"/>
        <w:snapToGrid/>
        <w:spacing w:line="560" w:lineRule="exact"/>
        <w:ind w:firstLine="632" w:firstLineChars="200"/>
        <w:rPr>
          <w:rFonts w:hint="eastAsia"/>
        </w:rPr>
      </w:pPr>
      <w:r>
        <w:rPr>
          <w:rFonts w:hint="eastAsia" w:ascii="方正楷体_GBK" w:eastAsia="方正楷体_GBK"/>
        </w:rPr>
        <w:t>（三）加大资金保障。</w:t>
      </w:r>
      <w:r>
        <w:rPr>
          <w:rFonts w:hint="eastAsia"/>
        </w:rPr>
        <w:t>强化大气污染防治资金投入，财政部门安排专项资金用于购买手持式快速检测仪、无人机、湿扫车、雾炮车、洒水车等保障环境空气质量的专用设备，及通过激光雷达扫描进行PM</w:t>
      </w:r>
      <w:r>
        <w:rPr>
          <w:rFonts w:hint="eastAsia"/>
          <w:vertAlign w:val="subscript"/>
        </w:rPr>
        <w:t>2.5</w:t>
      </w:r>
      <w:r>
        <w:rPr>
          <w:rFonts w:hint="eastAsia"/>
        </w:rPr>
        <w:t>源解析、租用VOCs走航车溯源及购买第三方服务对国控点空气质量影响因素进行精准识别等巡查管控费用，科学有效做好大气污染防治攻坚工作。</w:t>
      </w:r>
    </w:p>
    <w:p>
      <w:pPr>
        <w:overflowPunct w:val="0"/>
        <w:snapToGrid/>
        <w:spacing w:line="560" w:lineRule="exact"/>
        <w:ind w:firstLine="632" w:firstLineChars="200"/>
        <w:rPr>
          <w:rFonts w:hint="eastAsia" w:ascii="方正黑体_GBK" w:eastAsia="方正黑体_GBK"/>
        </w:rPr>
      </w:pPr>
      <w:r>
        <w:rPr>
          <w:rFonts w:hint="eastAsia" w:ascii="方正黑体_GBK" w:eastAsia="方正黑体_GBK"/>
        </w:rPr>
        <w:t>五、工作要求</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（一）压实工作责任。</w:t>
      </w:r>
      <w:r>
        <w:rPr>
          <w:rFonts w:hint="eastAsia"/>
        </w:rPr>
        <w:t>各街道要进一步提高认识，把打赢蓝天保卫战放在重要位置，切实加强组织领导，全面落实“党政同责”“一岗双责”，对照各项重点工作任务，细化大气污染防治百日攻坚实施方案，逐条逐项细化落实措施，深化治理要求，明确任务清单，厘清工作责任，将各项任务逐项分解到人、排污单位，切实落实属地责任。区污染防治攻坚战领导小组各成员单位，要认真落实“管发展必须管环保、管生产必须管环保、管行业必须管环保”的要求，依据职责分工，细化、量化所承担工作任务，制定工作方案，建立清单台账，督促指导各街道推进攻坚措施落实。各有关企业、单位要依法履行治污减排主体责任，确保治理到位、排放达标、管控及时。各级“点位长”按照《关于完善全市环境空气质量监测站点“点位长”制度的方案》规定的职责，严格履职。</w:t>
      </w:r>
    </w:p>
    <w:p>
      <w:pPr>
        <w:overflowPunct w:val="0"/>
        <w:snapToGrid/>
        <w:spacing w:line="560" w:lineRule="exact"/>
        <w:ind w:firstLine="632" w:firstLineChars="200"/>
        <w:rPr>
          <w:rFonts w:hint="eastAsia"/>
        </w:rPr>
      </w:pPr>
      <w:r>
        <w:rPr>
          <w:rFonts w:hint="eastAsia" w:ascii="方正楷体_GBK" w:eastAsia="方正楷体_GBK"/>
        </w:rPr>
        <w:t>（二）强化执法监管。</w:t>
      </w:r>
      <w:r>
        <w:rPr>
          <w:rFonts w:hint="eastAsia"/>
        </w:rPr>
        <w:t>区污染防治攻坚战领导小组各成员单位对照本方案所列各项目标任务，制定本系统“百日攻坚”执法和督导计划，开展常态化监管检查，形成严厉打击大气污染违法行为的高压态势。连云生态环境局负责对工业企业达标排放、工业燃煤设施拆改和污染管控措施落实、挥发性有机物治理、重型柴油车和非道路移动机械达标排放等情况组织开展专项执法检查。区经发局负责过剩产能和落后产能淘汰、煤炭削减、关闭取缔类和整合搬迁类“散乱污企业”等情况开展专项督导检查，会同生态环境部门开展工业企业季节性生产调控督导检查。交警连云大队负责对逾期未检验、逾期未报废、超标车辆上道路行驶等机动车违法行为查处情况开展专项执法检查，对道路限行措施落实情况开展专项检查，配合生态环境部门开展重型柴油车达标排放执法检查。区商务局负责对“黑加油站”取缔情况、油品质量使用情况组织开展专项执法检查。区住建局负责对建筑施工工地扬尘污染防治工作开展专项执法检查。区城管局负责对渣土运输，落叶、杂草等易燃物质禁烧等情况开展专项执法检查。区市场监管局负责对散煤取缔、流通环节的加油站、油库油品质量开展专项执法检查。</w:t>
      </w:r>
    </w:p>
    <w:p>
      <w:pPr>
        <w:overflowPunct w:val="0"/>
        <w:snapToGrid/>
        <w:spacing w:line="560" w:lineRule="exact"/>
        <w:ind w:firstLine="632" w:firstLineChars="200"/>
        <w:rPr>
          <w:rFonts w:hint="eastAsia" w:ascii="方正楷体_GBK" w:eastAsia="方正楷体_GBK"/>
        </w:rPr>
      </w:pPr>
      <w:r>
        <w:rPr>
          <w:rFonts w:hint="eastAsia" w:ascii="方正楷体_GBK" w:eastAsia="方正楷体_GBK"/>
        </w:rPr>
        <w:t>（三）严格考核奖惩。</w:t>
      </w:r>
      <w:r>
        <w:rPr>
          <w:rFonts w:hint="eastAsia"/>
        </w:rPr>
        <w:t>综合运用通报排名、经济奖罚、公开约谈、追责问责等多种手段，督促街道严格落实大气环境管理属地责任。强化目标管理，加强对各街道及有关部门大气污染治理工作考核管理，对工作成绩突出、成效显著，完成攻坚目标任务的单位和个人予以表彰奖励。对工作落实不力、环境问题突出、空气质量未得到有效改善的予以通报批评、公开约谈。并按照《连云港市蓝天保卫战量化实施细则（试行）》，对责任落实不到位、监管严重失职、工作推进不力的，严肃追究相关街道、部门和人员责任。</w:t>
      </w:r>
    </w:p>
    <w:p>
      <w:pPr>
        <w:overflowPunct w:val="0"/>
        <w:snapToGrid/>
        <w:spacing w:line="560" w:lineRule="exact"/>
        <w:ind w:firstLine="632" w:firstLineChars="200"/>
        <w:rPr>
          <w:rFonts w:hint="eastAsia"/>
        </w:rPr>
      </w:pPr>
      <w:r>
        <w:rPr>
          <w:rFonts w:hint="eastAsia" w:ascii="方正楷体_GBK" w:eastAsia="方正楷体_GBK"/>
        </w:rPr>
        <w:t>（四）注重宣传引导。</w:t>
      </w:r>
      <w:r>
        <w:rPr>
          <w:rFonts w:hint="eastAsia"/>
        </w:rPr>
        <w:t>强化大气污染“百日攻坚”宣传，加强与市内主要媒体及新媒体的沟通，发挥区政府门户网站、微信公众号、微博及新媒体的作用。健全生态环境新闻发布机制，完善环境信息公开制度，及时披露公众关心的污染防治攻坚行动信息，及时报道企业生态环境治理先进典型、曝光反面案例，引导企业积极履行生态环境治理社会责任，加强舆论监督。加大有奖举报力度，拓宽举报途径，保护举报人的合法权益，鼓励更多的群众参与环境治理工作，凝聚打赢环境污染防治攻坚战的坚强合力。</w:t>
      </w:r>
    </w:p>
    <w:p>
      <w:pPr>
        <w:overflowPunct w:val="0"/>
        <w:snapToGrid/>
        <w:spacing w:line="560" w:lineRule="exact"/>
        <w:ind w:firstLine="0"/>
        <w:rPr>
          <w:rFonts w:hint="eastAsia"/>
        </w:rPr>
      </w:pPr>
    </w:p>
    <w:p>
      <w:pPr>
        <w:overflowPunct w:val="0"/>
        <w:snapToGrid/>
        <w:spacing w:line="560" w:lineRule="exact"/>
        <w:ind w:firstLine="632" w:firstLineChars="200"/>
        <w:rPr>
          <w:rFonts w:hint="eastAsia"/>
        </w:rPr>
      </w:pPr>
      <w:r>
        <w:rPr>
          <w:rFonts w:hint="eastAsia"/>
        </w:rPr>
        <w:t>附件：1-</w:t>
      </w:r>
      <w:r>
        <w:t>1</w:t>
      </w:r>
      <w:r>
        <w:rPr>
          <w:rFonts w:hint="eastAsia"/>
        </w:rPr>
        <w:t>．胡沟国控点周边建筑工地及物料运输排查整治</w:t>
      </w:r>
    </w:p>
    <w:p>
      <w:pPr>
        <w:overflowPunct w:val="0"/>
        <w:snapToGrid/>
        <w:spacing w:line="560" w:lineRule="exact"/>
        <w:ind w:firstLine="2370" w:firstLineChars="750"/>
      </w:pPr>
      <w:r>
        <w:rPr>
          <w:rFonts w:hint="eastAsia"/>
        </w:rPr>
        <w:t>工作清单</w:t>
      </w:r>
    </w:p>
    <w:p>
      <w:pPr>
        <w:overflowPunct w:val="0"/>
        <w:snapToGrid/>
        <w:spacing w:line="560" w:lineRule="exact"/>
        <w:ind w:firstLine="1580" w:firstLineChars="500"/>
        <w:rPr>
          <w:rFonts w:hint="eastAsia"/>
        </w:rPr>
      </w:pPr>
      <w:r>
        <w:rPr>
          <w:rFonts w:hint="eastAsia"/>
        </w:rPr>
        <w:t>1-</w:t>
      </w:r>
      <w:r>
        <w:t>2</w:t>
      </w:r>
      <w:r>
        <w:rPr>
          <w:rFonts w:hint="eastAsia"/>
        </w:rPr>
        <w:t>．胡沟国控点周边拆除工地及物料运输排查整治</w:t>
      </w:r>
    </w:p>
    <w:p>
      <w:pPr>
        <w:overflowPunct w:val="0"/>
        <w:snapToGrid/>
        <w:spacing w:line="560" w:lineRule="exact"/>
        <w:ind w:firstLine="2370" w:firstLineChars="750"/>
      </w:pPr>
      <w:r>
        <w:rPr>
          <w:rFonts w:hint="eastAsia"/>
        </w:rPr>
        <w:t xml:space="preserve">工作清单  </w:t>
      </w:r>
    </w:p>
    <w:p>
      <w:pPr>
        <w:overflowPunct w:val="0"/>
        <w:snapToGrid/>
        <w:spacing w:line="560" w:lineRule="exact"/>
        <w:ind w:firstLine="1580" w:firstLineChars="500"/>
      </w:pPr>
      <w:r>
        <w:t>1</w:t>
      </w:r>
      <w:r>
        <w:rPr>
          <w:rFonts w:hint="eastAsia"/>
        </w:rPr>
        <w:t>-3．</w:t>
      </w:r>
      <w:r>
        <w:rPr>
          <w:rFonts w:hint="eastAsia"/>
          <w:spacing w:val="-20"/>
        </w:rPr>
        <w:t>胡沟国控点周边装饰装修工地排查整治工作清单</w:t>
      </w:r>
    </w:p>
    <w:p>
      <w:pPr>
        <w:overflowPunct w:val="0"/>
        <w:snapToGrid/>
        <w:spacing w:line="560" w:lineRule="exact"/>
        <w:ind w:firstLine="1580" w:firstLineChars="500"/>
        <w:rPr>
          <w:rFonts w:hint="eastAsia"/>
        </w:rPr>
      </w:pPr>
      <w:r>
        <w:rPr>
          <w:rFonts w:hint="eastAsia"/>
        </w:rPr>
        <w:t>1-4．胡沟国控点周边道路及管线施工工地排查整治</w:t>
      </w:r>
    </w:p>
    <w:p>
      <w:pPr>
        <w:overflowPunct w:val="0"/>
        <w:snapToGrid/>
        <w:spacing w:line="560" w:lineRule="exact"/>
        <w:ind w:firstLine="2370" w:firstLineChars="750"/>
      </w:pPr>
      <w:r>
        <w:rPr>
          <w:rFonts w:hint="eastAsia"/>
        </w:rPr>
        <w:t>工作清单</w:t>
      </w:r>
    </w:p>
    <w:p>
      <w:pPr>
        <w:overflowPunct w:val="0"/>
        <w:snapToGrid/>
        <w:spacing w:line="560" w:lineRule="exact"/>
        <w:ind w:firstLine="1580" w:firstLineChars="500"/>
        <w:rPr>
          <w:spacing w:val="-20"/>
        </w:rPr>
      </w:pPr>
      <w:r>
        <w:rPr>
          <w:rFonts w:hint="eastAsia"/>
        </w:rPr>
        <w:t>1-5．</w:t>
      </w:r>
      <w:r>
        <w:rPr>
          <w:rFonts w:hint="eastAsia"/>
          <w:spacing w:val="-20"/>
        </w:rPr>
        <w:t>胡沟国控点周边物料堆放排查整治工作清单</w:t>
      </w:r>
    </w:p>
    <w:p>
      <w:pPr>
        <w:overflowPunct w:val="0"/>
        <w:snapToGrid/>
        <w:spacing w:line="560" w:lineRule="exact"/>
        <w:ind w:firstLine="1580" w:firstLineChars="500"/>
      </w:pPr>
      <w:r>
        <w:t>1</w:t>
      </w:r>
      <w:r>
        <w:rPr>
          <w:rFonts w:hint="eastAsia"/>
        </w:rPr>
        <w:t>-6．胡沟国控点周边绿化养护排查整治工作清单</w:t>
      </w:r>
    </w:p>
    <w:p>
      <w:pPr>
        <w:overflowPunct w:val="0"/>
        <w:snapToGrid/>
        <w:spacing w:line="560" w:lineRule="exact"/>
        <w:ind w:left="1580" w:leftChars="500" w:firstLine="0"/>
      </w:pPr>
      <w:r>
        <w:rPr>
          <w:rFonts w:hint="eastAsia"/>
        </w:rPr>
        <w:t>1-7．胡沟国控点周边裸露地面排查整治工作清单1-</w:t>
      </w:r>
      <w:r>
        <w:t>8</w:t>
      </w:r>
      <w:r>
        <w:rPr>
          <w:rFonts w:hint="eastAsia"/>
        </w:rPr>
        <w:t>．胡沟国控点周边重点道路整治工作清单</w:t>
      </w:r>
    </w:p>
    <w:p>
      <w:pPr>
        <w:overflowPunct w:val="0"/>
        <w:snapToGrid/>
        <w:spacing w:line="560" w:lineRule="exact"/>
        <w:ind w:left="1580" w:leftChars="500" w:firstLine="0"/>
        <w:rPr>
          <w:rFonts w:hint="eastAsia"/>
        </w:rPr>
      </w:pPr>
      <w:r>
        <w:rPr>
          <w:rFonts w:hint="eastAsia"/>
        </w:rPr>
        <w:t>1-</w:t>
      </w:r>
      <w:r>
        <w:t>9</w:t>
      </w:r>
      <w:r>
        <w:rPr>
          <w:rFonts w:hint="eastAsia"/>
        </w:rPr>
        <w:t>．胡沟国控点周边建筑、装修垃圾临时堆场排查</w:t>
      </w:r>
    </w:p>
    <w:p>
      <w:pPr>
        <w:overflowPunct w:val="0"/>
        <w:snapToGrid/>
        <w:spacing w:line="560" w:lineRule="exact"/>
        <w:ind w:left="1580" w:leftChars="500" w:firstLine="790" w:firstLineChars="250"/>
      </w:pPr>
      <w:r>
        <w:rPr>
          <w:rFonts w:hint="eastAsia"/>
        </w:rPr>
        <w:t>整治工作清单</w:t>
      </w:r>
    </w:p>
    <w:p>
      <w:pPr>
        <w:overflowPunct w:val="0"/>
        <w:snapToGrid/>
        <w:spacing w:line="560" w:lineRule="exact"/>
        <w:ind w:left="1580" w:leftChars="500" w:firstLine="0"/>
      </w:pPr>
      <w:r>
        <w:rPr>
          <w:rFonts w:hint="eastAsia"/>
        </w:rPr>
        <w:t>2-</w:t>
      </w:r>
      <w:r>
        <w:t>1</w:t>
      </w:r>
      <w:r>
        <w:rPr>
          <w:rFonts w:hint="eastAsia"/>
        </w:rPr>
        <w:t>．胡沟国控点周边烧烤排查整治情况汇总表</w:t>
      </w:r>
    </w:p>
    <w:p>
      <w:pPr>
        <w:overflowPunct w:val="0"/>
        <w:snapToGrid/>
        <w:spacing w:line="560" w:lineRule="exact"/>
        <w:ind w:left="1580" w:leftChars="500" w:firstLine="0"/>
      </w:pPr>
      <w:r>
        <w:rPr>
          <w:rFonts w:hint="eastAsia"/>
        </w:rPr>
        <w:t>2-</w:t>
      </w:r>
      <w:r>
        <w:t>2</w:t>
      </w:r>
      <w:r>
        <w:rPr>
          <w:rFonts w:hint="eastAsia"/>
        </w:rPr>
        <w:t>．</w:t>
      </w:r>
      <w:r>
        <w:rPr>
          <w:rFonts w:hint="eastAsia"/>
          <w:spacing w:val="-20"/>
        </w:rPr>
        <w:t>胡沟管理处国控点周边餐饮油烟排查整治情况汇总表</w:t>
      </w:r>
    </w:p>
    <w:p>
      <w:pPr>
        <w:overflowPunct w:val="0"/>
        <w:snapToGrid/>
        <w:spacing w:line="560" w:lineRule="exact"/>
        <w:ind w:left="1580" w:leftChars="500" w:firstLine="0"/>
      </w:pPr>
      <w:r>
        <w:rPr>
          <w:rFonts w:hint="eastAsia"/>
        </w:rPr>
        <w:t>3-</w:t>
      </w:r>
      <w:r>
        <w:t>1</w:t>
      </w:r>
      <w:r>
        <w:rPr>
          <w:rFonts w:hint="eastAsia"/>
        </w:rPr>
        <w:t>．胡沟管理处国控点周边散用燃煤整治工作清单</w:t>
      </w:r>
    </w:p>
    <w:p>
      <w:pPr>
        <w:overflowPunct w:val="0"/>
        <w:snapToGrid/>
        <w:spacing w:line="560" w:lineRule="exact"/>
        <w:ind w:left="1580" w:leftChars="500" w:firstLine="0"/>
      </w:pPr>
      <w:r>
        <w:rPr>
          <w:rFonts w:hint="eastAsia"/>
        </w:rPr>
        <w:t>3-</w:t>
      </w:r>
      <w:r>
        <w:t>2</w:t>
      </w:r>
      <w:r>
        <w:rPr>
          <w:rFonts w:hint="eastAsia"/>
        </w:rPr>
        <w:t>．</w:t>
      </w:r>
      <w:r>
        <w:rPr>
          <w:rFonts w:hint="eastAsia"/>
          <w:spacing w:val="-20"/>
        </w:rPr>
        <w:t>胡沟管理处国控点周边其他高污染燃料整治工作清单</w:t>
      </w:r>
    </w:p>
    <w:p>
      <w:pPr>
        <w:overflowPunct w:val="0"/>
        <w:snapToGrid/>
        <w:spacing w:line="560" w:lineRule="exact"/>
        <w:ind w:left="2370" w:leftChars="500" w:hanging="790" w:hangingChars="250"/>
      </w:pPr>
      <w:r>
        <w:rPr>
          <w:rFonts w:hint="eastAsia"/>
        </w:rPr>
        <w:t>4-</w:t>
      </w:r>
      <w:r>
        <w:t>1</w:t>
      </w:r>
      <w:r>
        <w:rPr>
          <w:rFonts w:hint="eastAsia"/>
        </w:rPr>
        <w:t>．胡沟管理处国控点周边“散乱污”企业排查整治工作清单</w:t>
      </w:r>
    </w:p>
    <w:p>
      <w:pPr>
        <w:overflowPunct w:val="0"/>
        <w:snapToGrid/>
        <w:spacing w:line="560" w:lineRule="exact"/>
        <w:ind w:left="1580" w:leftChars="500" w:firstLine="0"/>
        <w:rPr>
          <w:rFonts w:hint="eastAsia"/>
        </w:rPr>
      </w:pPr>
      <w:r>
        <w:rPr>
          <w:rFonts w:hint="eastAsia"/>
        </w:rPr>
        <w:t>4-</w:t>
      </w:r>
      <w:r>
        <w:t>2</w:t>
      </w:r>
      <w:r>
        <w:rPr>
          <w:rFonts w:hint="eastAsia"/>
        </w:rPr>
        <w:t>．胡沟管理处国控点周边企业废气治理排查整治</w:t>
      </w:r>
    </w:p>
    <w:p>
      <w:pPr>
        <w:overflowPunct w:val="0"/>
        <w:snapToGrid/>
        <w:spacing w:line="560" w:lineRule="exact"/>
        <w:ind w:left="1580" w:leftChars="500" w:firstLine="790" w:firstLineChars="250"/>
      </w:pPr>
      <w:r>
        <w:rPr>
          <w:rFonts w:hint="eastAsia"/>
        </w:rPr>
        <w:t>工作清单</w:t>
      </w:r>
    </w:p>
    <w:p>
      <w:pPr>
        <w:overflowPunct w:val="0"/>
        <w:snapToGrid/>
        <w:spacing w:line="560" w:lineRule="exact"/>
        <w:ind w:left="1580" w:leftChars="500" w:firstLine="0"/>
      </w:pPr>
      <w:r>
        <w:rPr>
          <w:rFonts w:hint="eastAsia"/>
        </w:rPr>
        <w:t>5-</w:t>
      </w:r>
      <w:r>
        <w:t>1</w:t>
      </w:r>
      <w:r>
        <w:rPr>
          <w:rFonts w:hint="eastAsia"/>
        </w:rPr>
        <w:t>．</w:t>
      </w:r>
      <w:r>
        <w:rPr>
          <w:rFonts w:hint="eastAsia"/>
          <w:spacing w:val="-20"/>
        </w:rPr>
        <w:t>胡沟管理处国控点周边加油站排查整治情况汇总表</w:t>
      </w:r>
    </w:p>
    <w:p>
      <w:pPr>
        <w:overflowPunct w:val="0"/>
        <w:snapToGrid/>
        <w:spacing w:line="560" w:lineRule="exact"/>
        <w:ind w:left="1580" w:leftChars="500" w:firstLine="0"/>
      </w:pPr>
      <w:r>
        <w:rPr>
          <w:rFonts w:hint="eastAsia"/>
        </w:rPr>
        <w:t>5-</w:t>
      </w:r>
      <w:r>
        <w:t>2</w:t>
      </w:r>
      <w:r>
        <w:rPr>
          <w:rFonts w:hint="eastAsia"/>
        </w:rPr>
        <w:t>．</w:t>
      </w:r>
      <w:r>
        <w:rPr>
          <w:rFonts w:hint="eastAsia"/>
          <w:spacing w:val="-20"/>
        </w:rPr>
        <w:t>胡沟管理处国控点周边汽修排查整治情况汇总表</w:t>
      </w:r>
    </w:p>
    <w:p>
      <w:pPr>
        <w:overflowPunct w:val="0"/>
        <w:snapToGrid/>
        <w:spacing w:line="560" w:lineRule="exact"/>
        <w:ind w:left="1580" w:leftChars="500" w:firstLine="0"/>
        <w:rPr>
          <w:rFonts w:hint="eastAsia"/>
        </w:rPr>
      </w:pPr>
      <w:r>
        <w:rPr>
          <w:rFonts w:hint="eastAsia"/>
        </w:rPr>
        <w:t>6．胡沟管理处国控点周边非道路移动机械排查整治</w:t>
      </w:r>
    </w:p>
    <w:p>
      <w:pPr>
        <w:overflowPunct w:val="0"/>
        <w:snapToGrid/>
        <w:spacing w:line="560" w:lineRule="exact"/>
        <w:ind w:left="1580" w:leftChars="500" w:firstLine="474" w:firstLineChars="150"/>
        <w:rPr>
          <w:rFonts w:hint="eastAsia"/>
        </w:rPr>
      </w:pPr>
      <w:r>
        <w:rPr>
          <w:rFonts w:hint="eastAsia"/>
        </w:rPr>
        <w:t>情况汇总表</w:t>
      </w:r>
    </w:p>
    <w:p>
      <w:pPr>
        <w:overflowPunct w:val="0"/>
        <w:snapToGrid/>
        <w:spacing w:line="560" w:lineRule="exact"/>
        <w:ind w:firstLine="1571" w:firstLineChars="497"/>
        <w:rPr>
          <w:rFonts w:hint="eastAsia"/>
        </w:rPr>
      </w:pPr>
      <w:r>
        <w:rPr>
          <w:rFonts w:hint="eastAsia"/>
        </w:rPr>
        <w:t>7．胡沟管理处国控点周边燃气锅炉减排项目表</w:t>
      </w:r>
    </w:p>
    <w:p>
      <w:pPr>
        <w:overflowPunct w:val="0"/>
        <w:snapToGrid/>
        <w:spacing w:line="560" w:lineRule="exact"/>
        <w:ind w:left="1580" w:leftChars="500" w:firstLine="0"/>
        <w:rPr>
          <w:rFonts w:hint="eastAsia"/>
        </w:rPr>
      </w:pPr>
    </w:p>
    <w:p>
      <w:pPr>
        <w:overflowPunct w:val="0"/>
        <w:snapToGrid/>
        <w:spacing w:line="560" w:lineRule="exact"/>
        <w:ind w:left="1580" w:leftChars="500" w:firstLine="0"/>
        <w:rPr>
          <w:rFonts w:hint="eastAsia"/>
        </w:rPr>
      </w:pPr>
    </w:p>
    <w:p>
      <w:pPr>
        <w:overflowPunct w:val="0"/>
        <w:snapToGrid/>
        <w:spacing w:line="560" w:lineRule="exact"/>
        <w:ind w:firstLine="632" w:firstLineChars="200"/>
        <w:rPr>
          <w:rFonts w:hint="eastAsia"/>
        </w:rPr>
      </w:pPr>
    </w:p>
    <w:p>
      <w:pPr>
        <w:overflowPunct w:val="0"/>
        <w:snapToGrid/>
        <w:spacing w:line="560" w:lineRule="exact"/>
        <w:ind w:firstLine="632" w:firstLineChars="200"/>
        <w:rPr>
          <w:rFonts w:hint="eastAsia"/>
        </w:rPr>
      </w:pPr>
    </w:p>
    <w:p>
      <w:pPr>
        <w:overflowPunct w:val="0"/>
        <w:snapToGrid/>
        <w:spacing w:line="560" w:lineRule="exact"/>
        <w:ind w:firstLine="632" w:firstLineChars="200"/>
        <w:rPr>
          <w:rFonts w:hint="eastAsia"/>
        </w:rPr>
      </w:pPr>
    </w:p>
    <w:p>
      <w:pPr>
        <w:overflowPunct w:val="0"/>
        <w:snapToGrid/>
        <w:spacing w:line="560" w:lineRule="exact"/>
        <w:ind w:firstLine="632" w:firstLineChars="200"/>
        <w:rPr>
          <w:rFonts w:hint="eastAsia"/>
        </w:rPr>
      </w:pPr>
    </w:p>
    <w:p>
      <w:pPr>
        <w:overflowPunct w:val="0"/>
        <w:snapToGrid/>
        <w:spacing w:line="560" w:lineRule="exact"/>
        <w:ind w:firstLine="632" w:firstLineChars="200"/>
        <w:sectPr>
          <w:footerReference r:id="rId3" w:type="default"/>
          <w:footerReference r:id="rId4" w:type="even"/>
          <w:pgSz w:w="11906" w:h="16838"/>
          <w:pgMar w:top="2098" w:right="1474" w:bottom="1985" w:left="1588" w:header="720" w:footer="1474" w:gutter="0"/>
          <w:cols w:space="720" w:num="1"/>
          <w:docGrid w:type="linesAndChars" w:linePitch="590" w:charSpace="-1024"/>
        </w:sectPr>
      </w:pPr>
    </w:p>
    <w:p>
      <w:pPr>
        <w:spacing w:line="400" w:lineRule="exact"/>
        <w:ind w:firstLine="0"/>
        <w:rPr>
          <w:rFonts w:hint="eastAsia" w:eastAsia="黑体"/>
          <w:bCs/>
          <w:color w:val="000000"/>
          <w:szCs w:val="32"/>
        </w:rPr>
      </w:pPr>
      <w:bookmarkStart w:id="0" w:name="OLE_LINK800"/>
      <w:bookmarkStart w:id="1" w:name="OLE_LINK801"/>
      <w:bookmarkStart w:id="2" w:name="OLE_LINK150"/>
      <w:bookmarkStart w:id="3" w:name="OLE_LINK151"/>
      <w:bookmarkStart w:id="4" w:name="OLE_LINK149"/>
      <w:r>
        <w:rPr>
          <w:rFonts w:eastAsia="黑体"/>
          <w:bCs/>
          <w:color w:val="000000"/>
          <w:szCs w:val="32"/>
        </w:rPr>
        <w:t>附件1</w:t>
      </w:r>
      <w:r>
        <w:rPr>
          <w:rFonts w:hint="eastAsia" w:eastAsia="黑体"/>
          <w:bCs/>
          <w:color w:val="000000"/>
          <w:szCs w:val="32"/>
        </w:rPr>
        <w:t>-</w:t>
      </w:r>
      <w:r>
        <w:rPr>
          <w:rFonts w:eastAsia="黑体"/>
          <w:bCs/>
          <w:color w:val="000000"/>
          <w:szCs w:val="32"/>
        </w:rPr>
        <w:t>1</w:t>
      </w:r>
    </w:p>
    <w:p>
      <w:pPr>
        <w:spacing w:line="400" w:lineRule="exact"/>
        <w:ind w:firstLine="0"/>
        <w:rPr>
          <w:rFonts w:eastAsia="黑体"/>
          <w:bCs/>
          <w:color w:val="000000"/>
          <w:szCs w:val="32"/>
        </w:rPr>
      </w:pPr>
    </w:p>
    <w:p>
      <w:pPr>
        <w:ind w:firstLine="440" w:firstLineChars="100"/>
        <w:jc w:val="center"/>
        <w:rPr>
          <w:rFonts w:eastAsia="方正小标宋简体"/>
          <w:sz w:val="44"/>
          <w:szCs w:val="44"/>
        </w:rPr>
      </w:pPr>
      <w:bookmarkStart w:id="5" w:name="OLE_LINK2"/>
      <w:bookmarkStart w:id="6" w:name="OLE_LINK1"/>
      <w:r>
        <w:rPr>
          <w:rFonts w:hint="eastAsia" w:eastAsia="方正小标宋简体"/>
          <w:sz w:val="44"/>
          <w:szCs w:val="44"/>
        </w:rPr>
        <w:t>胡沟</w:t>
      </w:r>
      <w:r>
        <w:rPr>
          <w:rFonts w:eastAsia="方正小标宋简体"/>
          <w:sz w:val="44"/>
          <w:szCs w:val="44"/>
        </w:rPr>
        <w:t>国控点周边建筑工地及物料运输排查整治工作清单</w:t>
      </w:r>
    </w:p>
    <w:tbl>
      <w:tblPr>
        <w:tblStyle w:val="4"/>
        <w:tblW w:w="13167" w:type="dxa"/>
        <w:jc w:val="center"/>
        <w:tblLayout w:type="fixed"/>
        <w:tblCellMar>
          <w:top w:w="0" w:type="dxa"/>
          <w:left w:w="108" w:type="dxa"/>
          <w:bottom w:w="0" w:type="dxa"/>
          <w:right w:w="108" w:type="dxa"/>
        </w:tblCellMar>
      </w:tblPr>
      <w:tblGrid>
        <w:gridCol w:w="852"/>
        <w:gridCol w:w="1792"/>
        <w:gridCol w:w="1418"/>
        <w:gridCol w:w="2835"/>
        <w:gridCol w:w="1276"/>
        <w:gridCol w:w="1308"/>
        <w:gridCol w:w="1429"/>
        <w:gridCol w:w="1275"/>
        <w:gridCol w:w="982"/>
      </w:tblGrid>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17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项目名称</w:t>
            </w:r>
          </w:p>
        </w:tc>
        <w:tc>
          <w:tcPr>
            <w:tcW w:w="1418"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项目地址</w:t>
            </w:r>
          </w:p>
        </w:tc>
        <w:tc>
          <w:tcPr>
            <w:tcW w:w="283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w:t>
            </w:r>
            <w:r>
              <w:rPr>
                <w:rFonts w:ascii="黑体" w:hAnsi="黑体" w:eastAsia="黑体"/>
                <w:color w:val="000000"/>
                <w:sz w:val="24"/>
                <w:szCs w:val="21"/>
              </w:rPr>
              <w:t>时间</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整治要求</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98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color w:val="000000"/>
                <w:sz w:val="22"/>
                <w:szCs w:val="22"/>
              </w:rPr>
            </w:pPr>
            <w:r>
              <w:rPr>
                <w:rFonts w:hint="eastAsia" w:ascii="黑体" w:hAnsi="黑体" w:eastAsia="黑体"/>
                <w:color w:val="000000"/>
                <w:sz w:val="24"/>
                <w:szCs w:val="21"/>
              </w:rPr>
              <w:t>责任人</w:t>
            </w:r>
          </w:p>
        </w:tc>
      </w:tr>
      <w:tr>
        <w:tblPrEx>
          <w:tblCellMar>
            <w:top w:w="0" w:type="dxa"/>
            <w:left w:w="108" w:type="dxa"/>
            <w:bottom w:w="0" w:type="dxa"/>
            <w:right w:w="108" w:type="dxa"/>
          </w:tblCellMar>
        </w:tblPrEx>
        <w:trPr>
          <w:trHeight w:val="851" w:hRule="atLeast"/>
          <w:jc w:val="center"/>
        </w:trPr>
        <w:tc>
          <w:tcPr>
            <w:tcW w:w="852"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1</w:t>
            </w:r>
          </w:p>
        </w:tc>
        <w:tc>
          <w:tcPr>
            <w:tcW w:w="179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恒泰悦珑府</w:t>
            </w:r>
          </w:p>
        </w:tc>
        <w:tc>
          <w:tcPr>
            <w:tcW w:w="141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平山北路</w:t>
            </w:r>
          </w:p>
        </w:tc>
        <w:tc>
          <w:tcPr>
            <w:tcW w:w="2835" w:type="dxa"/>
            <w:tcBorders>
              <w:top w:val="nil"/>
              <w:left w:val="nil"/>
              <w:bottom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r>
              <w:rPr>
                <w:rFonts w:hint="eastAsia" w:eastAsia="宋体"/>
                <w:color w:val="000000"/>
                <w:sz w:val="24"/>
              </w:rPr>
              <w:t>主体施工阶段，现场局部裸土未覆盖到位。</w:t>
            </w:r>
          </w:p>
        </w:tc>
        <w:tc>
          <w:tcPr>
            <w:tcW w:w="1276"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30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429" w:type="dxa"/>
            <w:vMerge w:val="restart"/>
            <w:tcBorders>
              <w:left w:val="nil"/>
              <w:right w:val="single" w:color="auto" w:sz="4" w:space="0"/>
            </w:tcBorders>
            <w:noWrap w:val="0"/>
            <w:vAlign w:val="center"/>
          </w:tcPr>
          <w:p>
            <w:pPr>
              <w:spacing w:line="300" w:lineRule="exact"/>
              <w:ind w:firstLine="0"/>
              <w:rPr>
                <w:color w:val="000000"/>
                <w:sz w:val="22"/>
                <w:szCs w:val="22"/>
              </w:rPr>
            </w:pPr>
            <w:r>
              <w:rPr>
                <w:rFonts w:hint="eastAsia" w:hAnsi="宋体" w:eastAsia="宋体"/>
                <w:color w:val="000000"/>
                <w:sz w:val="24"/>
              </w:rPr>
              <w:t>严格落实工地周边围挡、物料堆放覆盖、土方开挖湿法作业、路面硬化、出入车辆清洗、渣土车密闭运输“六个100%”要求，</w:t>
            </w:r>
            <w:r>
              <w:rPr>
                <w:rFonts w:hAnsi="宋体" w:eastAsia="宋体"/>
                <w:color w:val="000000"/>
                <w:sz w:val="24"/>
              </w:rPr>
              <w:t>签订扬尘管控措施承诺书。</w:t>
            </w:r>
          </w:p>
        </w:tc>
        <w:tc>
          <w:tcPr>
            <w:tcW w:w="1275" w:type="dxa"/>
            <w:vMerge w:val="restart"/>
            <w:tcBorders>
              <w:left w:val="nil"/>
              <w:right w:val="single" w:color="auto" w:sz="4" w:space="0"/>
            </w:tcBorders>
            <w:noWrap w:val="0"/>
            <w:vAlign w:val="center"/>
          </w:tcPr>
          <w:p>
            <w:pPr>
              <w:widowControl/>
              <w:spacing w:line="300" w:lineRule="exact"/>
              <w:ind w:firstLine="0"/>
              <w:rPr>
                <w:color w:val="000000"/>
                <w:sz w:val="22"/>
                <w:szCs w:val="22"/>
              </w:rPr>
            </w:pPr>
            <w:r>
              <w:rPr>
                <w:rFonts w:hAnsi="宋体" w:eastAsia="宋体"/>
                <w:color w:val="000000"/>
                <w:sz w:val="24"/>
              </w:rPr>
              <w:t>区住建局</w:t>
            </w:r>
          </w:p>
        </w:tc>
        <w:tc>
          <w:tcPr>
            <w:tcW w:w="982" w:type="dxa"/>
            <w:vMerge w:val="restart"/>
            <w:tcBorders>
              <w:left w:val="nil"/>
              <w:right w:val="single" w:color="auto" w:sz="4" w:space="0"/>
            </w:tcBorders>
            <w:noWrap w:val="0"/>
            <w:vAlign w:val="center"/>
          </w:tcPr>
          <w:p>
            <w:pPr>
              <w:widowControl/>
              <w:spacing w:line="300" w:lineRule="exact"/>
              <w:ind w:firstLine="0"/>
              <w:jc w:val="center"/>
              <w:rPr>
                <w:color w:val="000000"/>
                <w:sz w:val="22"/>
                <w:szCs w:val="22"/>
              </w:rPr>
            </w:pPr>
            <w:r>
              <w:rPr>
                <w:rFonts w:hint="eastAsia" w:eastAsia="宋体"/>
                <w:color w:val="000000"/>
                <w:sz w:val="24"/>
              </w:rPr>
              <w:t>汤文化</w:t>
            </w:r>
          </w:p>
        </w:tc>
      </w:tr>
      <w:tr>
        <w:tblPrEx>
          <w:tblCellMar>
            <w:top w:w="0" w:type="dxa"/>
            <w:left w:w="108" w:type="dxa"/>
            <w:bottom w:w="0" w:type="dxa"/>
            <w:right w:w="108" w:type="dxa"/>
          </w:tblCellMar>
        </w:tblPrEx>
        <w:trPr>
          <w:trHeight w:val="851" w:hRule="atLeast"/>
          <w:jc w:val="center"/>
        </w:trPr>
        <w:tc>
          <w:tcPr>
            <w:tcW w:w="852"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2</w:t>
            </w:r>
          </w:p>
        </w:tc>
        <w:tc>
          <w:tcPr>
            <w:tcW w:w="179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保利北地块</w:t>
            </w:r>
          </w:p>
        </w:tc>
        <w:tc>
          <w:tcPr>
            <w:tcW w:w="141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平山北路</w:t>
            </w:r>
          </w:p>
        </w:tc>
        <w:tc>
          <w:tcPr>
            <w:tcW w:w="2835" w:type="dxa"/>
            <w:tcBorders>
              <w:top w:val="nil"/>
              <w:left w:val="nil"/>
              <w:bottom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r>
              <w:rPr>
                <w:rFonts w:hint="eastAsia" w:eastAsia="宋体"/>
                <w:color w:val="000000"/>
                <w:sz w:val="24"/>
              </w:rPr>
              <w:t>主体施工阶段，扬尘管控基本达标。</w:t>
            </w:r>
          </w:p>
        </w:tc>
        <w:tc>
          <w:tcPr>
            <w:tcW w:w="1276"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30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429" w:type="dxa"/>
            <w:vMerge w:val="continue"/>
            <w:tcBorders>
              <w:left w:val="nil"/>
              <w:right w:val="single" w:color="auto" w:sz="4" w:space="0"/>
            </w:tcBorders>
            <w:noWrap w:val="0"/>
            <w:vAlign w:val="center"/>
          </w:tcPr>
          <w:p>
            <w:pPr>
              <w:spacing w:line="300" w:lineRule="exact"/>
              <w:jc w:val="center"/>
              <w:rPr>
                <w:color w:val="000000"/>
                <w:sz w:val="22"/>
                <w:szCs w:val="22"/>
              </w:rPr>
            </w:pPr>
          </w:p>
        </w:tc>
        <w:tc>
          <w:tcPr>
            <w:tcW w:w="1275" w:type="dxa"/>
            <w:vMerge w:val="continue"/>
            <w:tcBorders>
              <w:left w:val="nil"/>
              <w:right w:val="single" w:color="auto" w:sz="4" w:space="0"/>
            </w:tcBorders>
            <w:noWrap w:val="0"/>
            <w:vAlign w:val="center"/>
          </w:tcPr>
          <w:p>
            <w:pPr>
              <w:widowControl/>
              <w:spacing w:line="300" w:lineRule="exact"/>
              <w:jc w:val="center"/>
              <w:rPr>
                <w:color w:val="000000"/>
                <w:sz w:val="22"/>
                <w:szCs w:val="22"/>
              </w:rPr>
            </w:pPr>
          </w:p>
        </w:tc>
        <w:tc>
          <w:tcPr>
            <w:tcW w:w="982" w:type="dxa"/>
            <w:vMerge w:val="continue"/>
            <w:tcBorders>
              <w:left w:val="nil"/>
              <w:right w:val="single" w:color="auto" w:sz="4" w:space="0"/>
            </w:tcBorders>
            <w:noWrap w:val="0"/>
            <w:vAlign w:val="center"/>
          </w:tcPr>
          <w:p>
            <w:pPr>
              <w:widowControl/>
              <w:spacing w:line="300" w:lineRule="exact"/>
              <w:jc w:val="center"/>
              <w:rPr>
                <w:color w:val="000000"/>
                <w:sz w:val="22"/>
                <w:szCs w:val="22"/>
              </w:rPr>
            </w:pPr>
          </w:p>
        </w:tc>
      </w:tr>
      <w:tr>
        <w:tblPrEx>
          <w:tblCellMar>
            <w:top w:w="0" w:type="dxa"/>
            <w:left w:w="108" w:type="dxa"/>
            <w:bottom w:w="0" w:type="dxa"/>
            <w:right w:w="108" w:type="dxa"/>
          </w:tblCellMar>
        </w:tblPrEx>
        <w:trPr>
          <w:trHeight w:val="851" w:hRule="atLeast"/>
          <w:jc w:val="center"/>
        </w:trPr>
        <w:tc>
          <w:tcPr>
            <w:tcW w:w="852"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3</w:t>
            </w:r>
          </w:p>
        </w:tc>
        <w:tc>
          <w:tcPr>
            <w:tcW w:w="179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翔龙湾</w:t>
            </w:r>
          </w:p>
        </w:tc>
        <w:tc>
          <w:tcPr>
            <w:tcW w:w="141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棠梨路</w:t>
            </w:r>
          </w:p>
        </w:tc>
        <w:tc>
          <w:tcPr>
            <w:tcW w:w="2835" w:type="dxa"/>
            <w:tcBorders>
              <w:top w:val="nil"/>
              <w:left w:val="nil"/>
              <w:bottom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r>
              <w:rPr>
                <w:rFonts w:hint="eastAsia" w:eastAsia="宋体"/>
                <w:color w:val="000000"/>
                <w:sz w:val="24"/>
              </w:rPr>
              <w:t>主体施工阶段，扬尘管控基本达标。</w:t>
            </w:r>
          </w:p>
        </w:tc>
        <w:tc>
          <w:tcPr>
            <w:tcW w:w="1276"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30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429" w:type="dxa"/>
            <w:vMerge w:val="continue"/>
            <w:tcBorders>
              <w:left w:val="nil"/>
              <w:right w:val="single" w:color="auto" w:sz="4" w:space="0"/>
            </w:tcBorders>
            <w:noWrap w:val="0"/>
            <w:vAlign w:val="center"/>
          </w:tcPr>
          <w:p>
            <w:pPr>
              <w:spacing w:line="300" w:lineRule="exact"/>
              <w:jc w:val="center"/>
              <w:rPr>
                <w:color w:val="000000"/>
                <w:sz w:val="22"/>
                <w:szCs w:val="22"/>
              </w:rPr>
            </w:pPr>
          </w:p>
        </w:tc>
        <w:tc>
          <w:tcPr>
            <w:tcW w:w="1275" w:type="dxa"/>
            <w:vMerge w:val="continue"/>
            <w:tcBorders>
              <w:left w:val="nil"/>
              <w:right w:val="single" w:color="auto" w:sz="4" w:space="0"/>
            </w:tcBorders>
            <w:noWrap w:val="0"/>
            <w:vAlign w:val="center"/>
          </w:tcPr>
          <w:p>
            <w:pPr>
              <w:widowControl/>
              <w:spacing w:line="300" w:lineRule="exact"/>
              <w:jc w:val="center"/>
              <w:rPr>
                <w:color w:val="000000"/>
                <w:sz w:val="22"/>
                <w:szCs w:val="22"/>
              </w:rPr>
            </w:pPr>
          </w:p>
        </w:tc>
        <w:tc>
          <w:tcPr>
            <w:tcW w:w="982" w:type="dxa"/>
            <w:vMerge w:val="continue"/>
            <w:tcBorders>
              <w:left w:val="nil"/>
              <w:right w:val="single" w:color="auto" w:sz="4" w:space="0"/>
            </w:tcBorders>
            <w:noWrap w:val="0"/>
            <w:vAlign w:val="center"/>
          </w:tcPr>
          <w:p>
            <w:pPr>
              <w:widowControl/>
              <w:spacing w:line="300" w:lineRule="exact"/>
              <w:jc w:val="center"/>
              <w:rPr>
                <w:color w:val="000000"/>
                <w:sz w:val="22"/>
                <w:szCs w:val="22"/>
              </w:rPr>
            </w:pPr>
          </w:p>
        </w:tc>
      </w:tr>
      <w:tr>
        <w:tblPrEx>
          <w:tblCellMar>
            <w:top w:w="0" w:type="dxa"/>
            <w:left w:w="108" w:type="dxa"/>
            <w:bottom w:w="0" w:type="dxa"/>
            <w:right w:w="108" w:type="dxa"/>
          </w:tblCellMar>
        </w:tblPrEx>
        <w:trPr>
          <w:trHeight w:val="851" w:hRule="atLeast"/>
          <w:jc w:val="center"/>
        </w:trPr>
        <w:tc>
          <w:tcPr>
            <w:tcW w:w="852"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4</w:t>
            </w:r>
          </w:p>
        </w:tc>
        <w:tc>
          <w:tcPr>
            <w:tcW w:w="179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金海美域府邸</w:t>
            </w:r>
          </w:p>
        </w:tc>
        <w:tc>
          <w:tcPr>
            <w:tcW w:w="141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竹岛路</w:t>
            </w:r>
          </w:p>
        </w:tc>
        <w:tc>
          <w:tcPr>
            <w:tcW w:w="2835" w:type="dxa"/>
            <w:tcBorders>
              <w:top w:val="nil"/>
              <w:left w:val="nil"/>
              <w:bottom w:val="single" w:color="auto" w:sz="4" w:space="0"/>
              <w:right w:val="single" w:color="auto" w:sz="4" w:space="0"/>
            </w:tcBorders>
            <w:noWrap w:val="0"/>
            <w:vAlign w:val="center"/>
          </w:tcPr>
          <w:p>
            <w:pPr>
              <w:widowControl/>
              <w:spacing w:line="300" w:lineRule="exact"/>
              <w:ind w:firstLine="0"/>
              <w:jc w:val="left"/>
              <w:rPr>
                <w:rFonts w:eastAsia="宋体"/>
                <w:color w:val="000000"/>
                <w:sz w:val="24"/>
              </w:rPr>
            </w:pPr>
            <w:r>
              <w:rPr>
                <w:rFonts w:hint="eastAsia" w:eastAsia="宋体"/>
                <w:color w:val="000000"/>
                <w:sz w:val="24"/>
              </w:rPr>
              <w:t>主体施工阶段，扬尘管控基本达标。</w:t>
            </w:r>
          </w:p>
        </w:tc>
        <w:tc>
          <w:tcPr>
            <w:tcW w:w="1276"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30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429" w:type="dxa"/>
            <w:vMerge w:val="continue"/>
            <w:tcBorders>
              <w:left w:val="nil"/>
              <w:right w:val="single" w:color="auto" w:sz="4" w:space="0"/>
            </w:tcBorders>
            <w:noWrap w:val="0"/>
            <w:vAlign w:val="center"/>
          </w:tcPr>
          <w:p>
            <w:pPr>
              <w:spacing w:line="300" w:lineRule="exact"/>
              <w:jc w:val="center"/>
              <w:rPr>
                <w:color w:val="000000"/>
                <w:sz w:val="22"/>
                <w:szCs w:val="22"/>
              </w:rPr>
            </w:pPr>
          </w:p>
        </w:tc>
        <w:tc>
          <w:tcPr>
            <w:tcW w:w="1275" w:type="dxa"/>
            <w:vMerge w:val="continue"/>
            <w:tcBorders>
              <w:left w:val="nil"/>
              <w:right w:val="single" w:color="auto" w:sz="4" w:space="0"/>
            </w:tcBorders>
            <w:noWrap w:val="0"/>
            <w:vAlign w:val="center"/>
          </w:tcPr>
          <w:p>
            <w:pPr>
              <w:widowControl/>
              <w:spacing w:line="300" w:lineRule="exact"/>
              <w:jc w:val="center"/>
              <w:rPr>
                <w:color w:val="000000"/>
                <w:sz w:val="22"/>
                <w:szCs w:val="22"/>
              </w:rPr>
            </w:pPr>
          </w:p>
        </w:tc>
        <w:tc>
          <w:tcPr>
            <w:tcW w:w="982" w:type="dxa"/>
            <w:vMerge w:val="continue"/>
            <w:tcBorders>
              <w:left w:val="nil"/>
              <w:right w:val="single" w:color="auto" w:sz="4" w:space="0"/>
            </w:tcBorders>
            <w:noWrap w:val="0"/>
            <w:vAlign w:val="center"/>
          </w:tcPr>
          <w:p>
            <w:pPr>
              <w:widowControl/>
              <w:spacing w:line="300" w:lineRule="exact"/>
              <w:jc w:val="center"/>
              <w:rPr>
                <w:color w:val="000000"/>
                <w:sz w:val="22"/>
                <w:szCs w:val="22"/>
              </w:rPr>
            </w:pPr>
          </w:p>
        </w:tc>
      </w:tr>
      <w:tr>
        <w:tblPrEx>
          <w:tblCellMar>
            <w:top w:w="0" w:type="dxa"/>
            <w:left w:w="108" w:type="dxa"/>
            <w:bottom w:w="0" w:type="dxa"/>
            <w:right w:w="108" w:type="dxa"/>
          </w:tblCellMar>
        </w:tblPrEx>
        <w:trPr>
          <w:trHeight w:val="851" w:hRule="atLeast"/>
          <w:jc w:val="center"/>
        </w:trPr>
        <w:tc>
          <w:tcPr>
            <w:tcW w:w="852"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5</w:t>
            </w:r>
          </w:p>
        </w:tc>
        <w:tc>
          <w:tcPr>
            <w:tcW w:w="179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山海国际财富广场</w:t>
            </w:r>
          </w:p>
        </w:tc>
        <w:tc>
          <w:tcPr>
            <w:tcW w:w="141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海棠路</w:t>
            </w:r>
          </w:p>
        </w:tc>
        <w:tc>
          <w:tcPr>
            <w:tcW w:w="2835"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已停工</w:t>
            </w:r>
          </w:p>
        </w:tc>
        <w:tc>
          <w:tcPr>
            <w:tcW w:w="1276"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30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429" w:type="dxa"/>
            <w:vMerge w:val="continue"/>
            <w:tcBorders>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1275" w:type="dxa"/>
            <w:vMerge w:val="continue"/>
            <w:tcBorders>
              <w:left w:val="nil"/>
              <w:bottom w:val="single" w:color="auto" w:sz="4" w:space="0"/>
              <w:right w:val="single" w:color="auto" w:sz="4" w:space="0"/>
            </w:tcBorders>
            <w:noWrap w:val="0"/>
            <w:vAlign w:val="center"/>
          </w:tcPr>
          <w:p>
            <w:pPr>
              <w:widowControl/>
              <w:spacing w:line="300" w:lineRule="exact"/>
              <w:jc w:val="center"/>
              <w:rPr>
                <w:color w:val="000000"/>
                <w:sz w:val="22"/>
                <w:szCs w:val="22"/>
              </w:rPr>
            </w:pPr>
          </w:p>
        </w:tc>
        <w:tc>
          <w:tcPr>
            <w:tcW w:w="982" w:type="dxa"/>
            <w:vMerge w:val="continue"/>
            <w:tcBorders>
              <w:left w:val="nil"/>
              <w:bottom w:val="single" w:color="auto" w:sz="4" w:space="0"/>
              <w:right w:val="single" w:color="auto" w:sz="4" w:space="0"/>
            </w:tcBorders>
            <w:noWrap w:val="0"/>
            <w:vAlign w:val="center"/>
          </w:tcPr>
          <w:p>
            <w:pPr>
              <w:widowControl/>
              <w:spacing w:line="300" w:lineRule="exact"/>
              <w:jc w:val="center"/>
              <w:rPr>
                <w:color w:val="000000"/>
                <w:sz w:val="22"/>
                <w:szCs w:val="22"/>
              </w:rPr>
            </w:pPr>
          </w:p>
        </w:tc>
      </w:tr>
      <w:bookmarkEnd w:id="5"/>
      <w:bookmarkEnd w:id="6"/>
    </w:tbl>
    <w:p>
      <w:pPr>
        <w:spacing w:line="400" w:lineRule="exact"/>
        <w:ind w:firstLine="0"/>
        <w:rPr>
          <w:rFonts w:eastAsia="黑体"/>
          <w:bCs/>
          <w:color w:val="000000"/>
          <w:szCs w:val="32"/>
        </w:rPr>
      </w:pPr>
    </w:p>
    <w:p>
      <w:pPr>
        <w:spacing w:line="400" w:lineRule="exact"/>
        <w:ind w:firstLine="0"/>
        <w:rPr>
          <w:rFonts w:hint="eastAsia" w:eastAsia="黑体"/>
          <w:bCs/>
          <w:color w:val="000000"/>
          <w:szCs w:val="32"/>
        </w:rPr>
      </w:pPr>
    </w:p>
    <w:p>
      <w:pPr>
        <w:spacing w:line="400" w:lineRule="exact"/>
        <w:ind w:firstLine="0"/>
        <w:rPr>
          <w:rFonts w:hint="eastAsia" w:eastAsia="黑体"/>
          <w:bCs/>
          <w:color w:val="000000"/>
          <w:szCs w:val="32"/>
        </w:rPr>
      </w:pPr>
    </w:p>
    <w:p>
      <w:pPr>
        <w:spacing w:line="400" w:lineRule="exact"/>
        <w:ind w:firstLine="0"/>
        <w:rPr>
          <w:rFonts w:eastAsia="黑体"/>
          <w:bCs/>
          <w:color w:val="000000"/>
          <w:szCs w:val="32"/>
        </w:rPr>
      </w:pPr>
    </w:p>
    <w:p>
      <w:pPr>
        <w:spacing w:line="400" w:lineRule="exact"/>
        <w:ind w:firstLine="0"/>
        <w:rPr>
          <w:rFonts w:eastAsia="黑体"/>
          <w:bCs/>
          <w:color w:val="000000"/>
          <w:szCs w:val="32"/>
        </w:rPr>
      </w:pPr>
    </w:p>
    <w:p>
      <w:pPr>
        <w:spacing w:line="400" w:lineRule="exact"/>
        <w:ind w:firstLine="0"/>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2</w:t>
      </w:r>
    </w:p>
    <w:p>
      <w:pPr>
        <w:spacing w:line="400" w:lineRule="exact"/>
        <w:ind w:firstLine="0"/>
        <w:rPr>
          <w:rFonts w:eastAsia="黑体"/>
          <w:bCs/>
          <w:color w:val="000000"/>
          <w:szCs w:val="32"/>
        </w:rPr>
      </w:pPr>
    </w:p>
    <w:p>
      <w:pPr>
        <w:ind w:firstLine="440" w:firstLineChars="100"/>
        <w:jc w:val="center"/>
        <w:rPr>
          <w:rFonts w:hint="eastAsia" w:eastAsia="方正小标宋简体"/>
          <w:sz w:val="44"/>
          <w:szCs w:val="44"/>
        </w:rPr>
      </w:pPr>
      <w:r>
        <w:rPr>
          <w:rFonts w:hint="eastAsia" w:eastAsia="方正小标宋简体"/>
          <w:sz w:val="44"/>
          <w:szCs w:val="44"/>
        </w:rPr>
        <w:t>胡沟</w:t>
      </w:r>
      <w:r>
        <w:rPr>
          <w:rFonts w:eastAsia="方正小标宋简体"/>
          <w:sz w:val="44"/>
          <w:szCs w:val="44"/>
        </w:rPr>
        <w:t>国控点周边</w:t>
      </w:r>
      <w:r>
        <w:rPr>
          <w:rFonts w:hint="eastAsia" w:eastAsia="方正小标宋简体"/>
          <w:sz w:val="44"/>
          <w:szCs w:val="44"/>
        </w:rPr>
        <w:t>拆除</w:t>
      </w:r>
      <w:r>
        <w:rPr>
          <w:rFonts w:eastAsia="方正小标宋简体"/>
          <w:sz w:val="44"/>
          <w:szCs w:val="44"/>
        </w:rPr>
        <w:t>工地及物料运输排查整治工作清单</w:t>
      </w:r>
    </w:p>
    <w:tbl>
      <w:tblPr>
        <w:tblStyle w:val="4"/>
        <w:tblW w:w="13460" w:type="dxa"/>
        <w:jc w:val="center"/>
        <w:tblLayout w:type="autofit"/>
        <w:tblCellMar>
          <w:top w:w="0" w:type="dxa"/>
          <w:left w:w="108" w:type="dxa"/>
          <w:bottom w:w="0" w:type="dxa"/>
          <w:right w:w="108" w:type="dxa"/>
        </w:tblCellMar>
      </w:tblPr>
      <w:tblGrid>
        <w:gridCol w:w="852"/>
        <w:gridCol w:w="2392"/>
        <w:gridCol w:w="1843"/>
        <w:gridCol w:w="1429"/>
        <w:gridCol w:w="1276"/>
        <w:gridCol w:w="1417"/>
        <w:gridCol w:w="1701"/>
        <w:gridCol w:w="1275"/>
        <w:gridCol w:w="1275"/>
      </w:tblGrid>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项目名称</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项目地址</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w:t>
            </w:r>
            <w:r>
              <w:rPr>
                <w:rFonts w:ascii="黑体" w:hAnsi="黑体" w:eastAsia="黑体"/>
                <w:color w:val="000000"/>
                <w:sz w:val="24"/>
                <w:szCs w:val="21"/>
              </w:rPr>
              <w:t>时间</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整治要求</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color w:val="000000"/>
                <w:sz w:val="22"/>
                <w:szCs w:val="22"/>
              </w:rPr>
            </w:pPr>
            <w:r>
              <w:rPr>
                <w:rFonts w:hint="eastAsia" w:ascii="黑体" w:hAnsi="黑体" w:eastAsia="黑体"/>
                <w:color w:val="000000"/>
                <w:sz w:val="24"/>
                <w:szCs w:val="21"/>
              </w:rPr>
              <w:t>责任人</w:t>
            </w: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1</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海滨大道（中山东路）南侧墟沟运输公司（B1)和墟沟设备厂（B2a）旧城区改建项目</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中山路</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需进一步加强覆盖和复绿。</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701" w:type="dxa"/>
            <w:vMerge w:val="restart"/>
            <w:tcBorders>
              <w:top w:val="single" w:color="auto" w:sz="4" w:space="0"/>
              <w:left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采取覆盖、洒水措施。</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eastAsia="宋体"/>
                <w:color w:val="000000"/>
                <w:sz w:val="24"/>
              </w:rPr>
              <w:t>住建局</w:t>
            </w:r>
          </w:p>
          <w:p>
            <w:pPr>
              <w:widowControl/>
              <w:spacing w:line="300" w:lineRule="exact"/>
              <w:ind w:firstLine="0"/>
              <w:jc w:val="center"/>
              <w:rPr>
                <w:rFonts w:hint="eastAsia" w:eastAsia="宋体"/>
                <w:color w:val="000000"/>
                <w:sz w:val="24"/>
              </w:rPr>
            </w:pPr>
            <w:r>
              <w:rPr>
                <w:rFonts w:hint="eastAsia" w:eastAsia="宋体"/>
                <w:color w:val="000000"/>
                <w:sz w:val="24"/>
              </w:rPr>
              <w:t>墟沟街道</w:t>
            </w:r>
          </w:p>
          <w:p>
            <w:pPr>
              <w:widowControl/>
              <w:spacing w:line="300" w:lineRule="exact"/>
              <w:ind w:firstLine="0"/>
              <w:jc w:val="center"/>
              <w:rPr>
                <w:rFonts w:eastAsia="宋体"/>
                <w:color w:val="000000"/>
                <w:sz w:val="24"/>
              </w:rPr>
            </w:pPr>
            <w:r>
              <w:rPr>
                <w:rFonts w:hint="eastAsia" w:eastAsia="宋体"/>
                <w:color w:val="000000"/>
                <w:sz w:val="24"/>
              </w:rPr>
              <w:t>连云街道</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汤文化</w:t>
            </w:r>
          </w:p>
          <w:p>
            <w:pPr>
              <w:widowControl/>
              <w:spacing w:line="300" w:lineRule="exact"/>
              <w:ind w:firstLine="0"/>
              <w:jc w:val="center"/>
              <w:rPr>
                <w:rFonts w:hint="eastAsia" w:eastAsia="宋体"/>
                <w:color w:val="000000"/>
                <w:sz w:val="24"/>
              </w:rPr>
            </w:pPr>
            <w:r>
              <w:rPr>
                <w:rFonts w:hint="eastAsia" w:eastAsia="宋体"/>
                <w:color w:val="000000"/>
                <w:sz w:val="24"/>
              </w:rPr>
              <w:t>惠志江</w:t>
            </w:r>
          </w:p>
          <w:p>
            <w:pPr>
              <w:widowControl/>
              <w:spacing w:line="300" w:lineRule="exact"/>
              <w:ind w:firstLine="0"/>
              <w:jc w:val="center"/>
              <w:rPr>
                <w:rFonts w:eastAsia="宋体"/>
                <w:color w:val="000000"/>
                <w:sz w:val="24"/>
              </w:rPr>
            </w:pPr>
            <w:r>
              <w:rPr>
                <w:rFonts w:hint="eastAsia" w:eastAsia="宋体"/>
                <w:color w:val="000000"/>
                <w:sz w:val="24"/>
              </w:rPr>
              <w:t>金  锐</w:t>
            </w: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2</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中央商务区1#、2#地块旧城区改建项目</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连云区棠梨路</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需进一步加强覆盖和复绿。</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701" w:type="dxa"/>
            <w:vMerge w:val="continue"/>
            <w:tcBorders>
              <w:left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p>
        </w:tc>
        <w:tc>
          <w:tcPr>
            <w:tcW w:w="1275" w:type="dxa"/>
            <w:vMerge w:val="restart"/>
            <w:tcBorders>
              <w:top w:val="single" w:color="auto" w:sz="4" w:space="0"/>
              <w:left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海州湾街道</w:t>
            </w:r>
          </w:p>
        </w:tc>
        <w:tc>
          <w:tcPr>
            <w:tcW w:w="1275" w:type="dxa"/>
            <w:vMerge w:val="restart"/>
            <w:tcBorders>
              <w:top w:val="single" w:color="auto" w:sz="4" w:space="0"/>
              <w:left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林正冰</w:t>
            </w:r>
          </w:p>
        </w:tc>
      </w:tr>
      <w:tr>
        <w:tblPrEx>
          <w:tblCellMar>
            <w:top w:w="0" w:type="dxa"/>
            <w:left w:w="108" w:type="dxa"/>
            <w:bottom w:w="0" w:type="dxa"/>
            <w:right w:w="108" w:type="dxa"/>
          </w:tblCellMar>
        </w:tblPrEx>
        <w:trPr>
          <w:trHeight w:val="1149"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3</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中央商务区</w:t>
            </w:r>
            <w:r>
              <w:rPr>
                <w:rFonts w:eastAsia="宋体"/>
                <w:color w:val="000000"/>
                <w:sz w:val="24"/>
              </w:rPr>
              <w:t>3</w:t>
            </w:r>
            <w:r>
              <w:rPr>
                <w:rFonts w:hint="eastAsia" w:eastAsia="宋体"/>
                <w:color w:val="000000"/>
                <w:sz w:val="24"/>
              </w:rPr>
              <w:t>#地块旧城区改建项目</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连云区棠梨路</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需进一步加强覆盖和复绿。</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701" w:type="dxa"/>
            <w:vMerge w:val="continue"/>
            <w:tcBorders>
              <w:left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p>
        </w:tc>
        <w:tc>
          <w:tcPr>
            <w:tcW w:w="1275" w:type="dxa"/>
            <w:vMerge w:val="continue"/>
            <w:tcBorders>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p>
        </w:tc>
        <w:tc>
          <w:tcPr>
            <w:tcW w:w="1275" w:type="dxa"/>
            <w:vMerge w:val="continue"/>
            <w:tcBorders>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4</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中外运中华东路地块办公楼拆除地块</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中华东路</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需进一步加强覆盖和复绿。</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6个100%</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701" w:type="dxa"/>
            <w:vMerge w:val="continue"/>
            <w:tcBorders>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住建局</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汤文化</w:t>
            </w:r>
          </w:p>
        </w:tc>
      </w:tr>
    </w:tbl>
    <w:p>
      <w:pPr>
        <w:spacing w:line="400" w:lineRule="exact"/>
        <w:ind w:firstLine="0"/>
        <w:rPr>
          <w:rFonts w:eastAsia="黑体"/>
          <w:bCs/>
          <w:color w:val="000000"/>
          <w:szCs w:val="32"/>
        </w:rPr>
      </w:pPr>
    </w:p>
    <w:p>
      <w:pPr>
        <w:spacing w:line="400" w:lineRule="exact"/>
        <w:ind w:firstLine="0"/>
        <w:rPr>
          <w:rFonts w:eastAsia="黑体"/>
          <w:bCs/>
          <w:color w:val="000000"/>
          <w:szCs w:val="32"/>
        </w:rPr>
      </w:pPr>
    </w:p>
    <w:p>
      <w:pPr>
        <w:spacing w:line="400" w:lineRule="exact"/>
        <w:ind w:firstLine="0"/>
        <w:rPr>
          <w:rFonts w:eastAsia="黑体"/>
          <w:bCs/>
          <w:color w:val="000000"/>
          <w:szCs w:val="32"/>
        </w:rPr>
      </w:pPr>
    </w:p>
    <w:p>
      <w:pPr>
        <w:spacing w:line="400" w:lineRule="exact"/>
        <w:ind w:firstLine="0"/>
        <w:rPr>
          <w:rFonts w:eastAsia="黑体"/>
          <w:bCs/>
          <w:color w:val="000000"/>
          <w:szCs w:val="32"/>
        </w:rPr>
      </w:pPr>
    </w:p>
    <w:p>
      <w:pPr>
        <w:spacing w:line="400" w:lineRule="exact"/>
        <w:ind w:firstLine="0"/>
        <w:rPr>
          <w:rFonts w:eastAsia="黑体"/>
          <w:bCs/>
          <w:color w:val="000000"/>
          <w:szCs w:val="32"/>
        </w:rPr>
      </w:pPr>
    </w:p>
    <w:p>
      <w:pPr>
        <w:spacing w:line="400" w:lineRule="exact"/>
        <w:ind w:firstLine="0"/>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3</w:t>
      </w:r>
    </w:p>
    <w:p>
      <w:pPr>
        <w:spacing w:line="400" w:lineRule="exact"/>
        <w:ind w:firstLine="0"/>
        <w:rPr>
          <w:rFonts w:eastAsia="黑体"/>
          <w:bCs/>
          <w:color w:val="000000"/>
          <w:szCs w:val="32"/>
        </w:rPr>
      </w:pPr>
    </w:p>
    <w:p>
      <w:pPr>
        <w:ind w:firstLine="440" w:firstLineChars="100"/>
        <w:jc w:val="center"/>
        <w:rPr>
          <w:rFonts w:hint="eastAsia" w:eastAsia="方正小标宋简体"/>
          <w:sz w:val="44"/>
          <w:szCs w:val="44"/>
        </w:rPr>
      </w:pPr>
      <w:r>
        <w:rPr>
          <w:rFonts w:hint="eastAsia" w:eastAsia="方正小标宋简体"/>
          <w:sz w:val="44"/>
          <w:szCs w:val="44"/>
        </w:rPr>
        <w:t>胡沟</w:t>
      </w:r>
      <w:r>
        <w:rPr>
          <w:rFonts w:eastAsia="方正小标宋简体"/>
          <w:sz w:val="44"/>
          <w:szCs w:val="44"/>
        </w:rPr>
        <w:t>国控点周边</w:t>
      </w:r>
      <w:r>
        <w:rPr>
          <w:rFonts w:hint="eastAsia" w:eastAsia="方正小标宋简体"/>
          <w:sz w:val="44"/>
          <w:szCs w:val="44"/>
        </w:rPr>
        <w:t>装饰装修</w:t>
      </w:r>
      <w:r>
        <w:rPr>
          <w:rFonts w:eastAsia="方正小标宋简体"/>
          <w:sz w:val="44"/>
          <w:szCs w:val="44"/>
        </w:rPr>
        <w:t>工地排查整治工作清单</w:t>
      </w:r>
    </w:p>
    <w:tbl>
      <w:tblPr>
        <w:tblStyle w:val="4"/>
        <w:tblW w:w="13460" w:type="dxa"/>
        <w:jc w:val="center"/>
        <w:tblLayout w:type="autofit"/>
        <w:tblCellMar>
          <w:top w:w="0" w:type="dxa"/>
          <w:left w:w="108" w:type="dxa"/>
          <w:bottom w:w="0" w:type="dxa"/>
          <w:right w:w="108" w:type="dxa"/>
        </w:tblCellMar>
      </w:tblPr>
      <w:tblGrid>
        <w:gridCol w:w="852"/>
        <w:gridCol w:w="2392"/>
        <w:gridCol w:w="1560"/>
        <w:gridCol w:w="1984"/>
        <w:gridCol w:w="1559"/>
        <w:gridCol w:w="862"/>
        <w:gridCol w:w="1701"/>
        <w:gridCol w:w="1275"/>
        <w:gridCol w:w="1275"/>
      </w:tblGrid>
      <w:tr>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项目名称</w:t>
            </w:r>
          </w:p>
        </w:tc>
        <w:tc>
          <w:tcPr>
            <w:tcW w:w="1560"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项目地址</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w:t>
            </w:r>
            <w:r>
              <w:rPr>
                <w:rFonts w:ascii="黑体" w:hAnsi="黑体" w:eastAsia="黑体"/>
                <w:color w:val="000000"/>
                <w:sz w:val="24"/>
                <w:szCs w:val="21"/>
              </w:rPr>
              <w:t>时间</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整治要求</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color w:val="000000"/>
                <w:sz w:val="22"/>
                <w:szCs w:val="22"/>
              </w:rPr>
            </w:pPr>
            <w:r>
              <w:rPr>
                <w:rFonts w:hint="eastAsia" w:ascii="黑体" w:hAnsi="黑体" w:eastAsia="黑体"/>
                <w:color w:val="000000"/>
                <w:sz w:val="24"/>
                <w:szCs w:val="21"/>
              </w:rPr>
              <w:t>责任人</w:t>
            </w: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1</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保利海上罗兰南地块</w:t>
            </w:r>
          </w:p>
        </w:tc>
        <w:tc>
          <w:tcPr>
            <w:tcW w:w="156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平山北路西侧</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r>
              <w:rPr>
                <w:rFonts w:hint="eastAsia" w:eastAsia="宋体"/>
                <w:color w:val="000000"/>
                <w:sz w:val="24"/>
              </w:rPr>
              <w:t>收尾装修阶段，现场局部裸土未覆盖到位。</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裸土覆盖</w:t>
            </w:r>
          </w:p>
        </w:tc>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立行立改</w:t>
            </w:r>
          </w:p>
        </w:tc>
        <w:tc>
          <w:tcPr>
            <w:tcW w:w="1701" w:type="dxa"/>
            <w:vMerge w:val="restart"/>
            <w:tcBorders>
              <w:top w:val="single" w:color="auto" w:sz="4" w:space="0"/>
              <w:left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r>
              <w:rPr>
                <w:rFonts w:hint="eastAsia" w:eastAsia="宋体"/>
                <w:color w:val="000000"/>
                <w:sz w:val="24"/>
              </w:rPr>
              <w:t>1</w:t>
            </w:r>
            <w:r>
              <w:rPr>
                <w:rFonts w:eastAsia="宋体"/>
                <w:color w:val="000000"/>
                <w:sz w:val="24"/>
              </w:rPr>
              <w:t>.建筑垃圾密闭清运</w:t>
            </w:r>
            <w:r>
              <w:rPr>
                <w:rFonts w:hint="eastAsia" w:eastAsia="宋体"/>
                <w:color w:val="000000"/>
                <w:sz w:val="24"/>
              </w:rPr>
              <w:t>，</w:t>
            </w:r>
            <w:r>
              <w:rPr>
                <w:rFonts w:eastAsia="宋体"/>
                <w:color w:val="000000"/>
                <w:sz w:val="24"/>
              </w:rPr>
              <w:t>严禁高空抛洒</w:t>
            </w:r>
            <w:r>
              <w:rPr>
                <w:rFonts w:hint="eastAsia" w:eastAsia="宋体"/>
                <w:color w:val="000000"/>
                <w:sz w:val="24"/>
              </w:rPr>
              <w:t>；</w:t>
            </w:r>
          </w:p>
          <w:p>
            <w:pPr>
              <w:widowControl/>
              <w:spacing w:line="300" w:lineRule="exact"/>
              <w:ind w:firstLine="0"/>
              <w:jc w:val="left"/>
              <w:rPr>
                <w:rFonts w:hint="eastAsia" w:eastAsia="宋体"/>
                <w:color w:val="000000"/>
                <w:sz w:val="24"/>
              </w:rPr>
            </w:pPr>
            <w:r>
              <w:rPr>
                <w:rFonts w:hint="eastAsia" w:eastAsia="宋体"/>
                <w:color w:val="000000"/>
                <w:sz w:val="24"/>
              </w:rPr>
              <w:t>2</w:t>
            </w:r>
            <w:r>
              <w:rPr>
                <w:rFonts w:eastAsia="宋体"/>
                <w:color w:val="000000"/>
                <w:sz w:val="24"/>
              </w:rPr>
              <w:t>.使用低</w:t>
            </w:r>
            <w:r>
              <w:rPr>
                <w:rFonts w:hint="eastAsia" w:eastAsia="宋体"/>
                <w:color w:val="000000"/>
                <w:sz w:val="24"/>
              </w:rPr>
              <w:t>V</w:t>
            </w:r>
            <w:r>
              <w:rPr>
                <w:rFonts w:eastAsia="宋体"/>
                <w:color w:val="000000"/>
                <w:sz w:val="24"/>
              </w:rPr>
              <w:t>OCs涂料</w:t>
            </w:r>
            <w:r>
              <w:rPr>
                <w:rFonts w:hint="eastAsia" w:eastAsia="宋体"/>
                <w:color w:val="000000"/>
                <w:sz w:val="24"/>
              </w:rPr>
              <w:t>；</w:t>
            </w:r>
          </w:p>
          <w:p>
            <w:pPr>
              <w:widowControl/>
              <w:spacing w:line="300" w:lineRule="exact"/>
              <w:ind w:firstLine="0"/>
              <w:jc w:val="left"/>
              <w:rPr>
                <w:rFonts w:hint="eastAsia" w:eastAsia="宋体"/>
                <w:color w:val="000000"/>
                <w:sz w:val="24"/>
              </w:rPr>
            </w:pPr>
            <w:r>
              <w:rPr>
                <w:rFonts w:eastAsia="宋体"/>
                <w:color w:val="000000"/>
                <w:sz w:val="24"/>
              </w:rPr>
              <w:t>3.易起尘物料须覆盖</w:t>
            </w:r>
            <w:r>
              <w:rPr>
                <w:rFonts w:hint="eastAsia" w:eastAsia="宋体"/>
                <w:color w:val="000000"/>
                <w:sz w:val="24"/>
              </w:rPr>
              <w:t>；</w:t>
            </w:r>
          </w:p>
          <w:p>
            <w:pPr>
              <w:widowControl/>
              <w:spacing w:line="300" w:lineRule="exact"/>
              <w:ind w:firstLine="0"/>
              <w:jc w:val="left"/>
              <w:rPr>
                <w:rFonts w:hint="eastAsia" w:eastAsia="宋体"/>
                <w:color w:val="000000"/>
                <w:sz w:val="24"/>
              </w:rPr>
            </w:pPr>
            <w:r>
              <w:rPr>
                <w:rFonts w:hint="eastAsia" w:eastAsia="宋体"/>
                <w:color w:val="000000"/>
                <w:sz w:val="24"/>
              </w:rPr>
              <w:t>4</w:t>
            </w:r>
            <w:r>
              <w:rPr>
                <w:rFonts w:eastAsia="宋体"/>
                <w:color w:val="000000"/>
                <w:sz w:val="24"/>
              </w:rPr>
              <w:t>.机械剔凿作业采取局部覆盖</w:t>
            </w:r>
            <w:r>
              <w:rPr>
                <w:rFonts w:hint="eastAsia" w:eastAsia="宋体"/>
                <w:color w:val="000000"/>
                <w:sz w:val="24"/>
              </w:rPr>
              <w:t>、</w:t>
            </w:r>
            <w:r>
              <w:rPr>
                <w:rFonts w:eastAsia="宋体"/>
                <w:color w:val="000000"/>
                <w:sz w:val="24"/>
              </w:rPr>
              <w:t>喷淋措施</w:t>
            </w:r>
            <w:r>
              <w:rPr>
                <w:rFonts w:hint="eastAsia" w:eastAsia="宋体"/>
                <w:color w:val="000000"/>
                <w:sz w:val="24"/>
              </w:rPr>
              <w:t>；</w:t>
            </w:r>
          </w:p>
          <w:p>
            <w:pPr>
              <w:widowControl/>
              <w:spacing w:line="300" w:lineRule="exact"/>
              <w:ind w:firstLine="0"/>
              <w:jc w:val="left"/>
              <w:rPr>
                <w:rFonts w:hint="eastAsia" w:ascii="黑体" w:hAnsi="黑体" w:eastAsia="黑体"/>
                <w:color w:val="000000"/>
                <w:sz w:val="24"/>
                <w:szCs w:val="21"/>
              </w:rPr>
            </w:pPr>
            <w:r>
              <w:rPr>
                <w:rFonts w:hint="eastAsia" w:eastAsia="宋体"/>
                <w:color w:val="000000"/>
                <w:sz w:val="24"/>
              </w:rPr>
              <w:t>5、建筑垃圾及时清运。</w:t>
            </w:r>
          </w:p>
        </w:tc>
        <w:tc>
          <w:tcPr>
            <w:tcW w:w="1275" w:type="dxa"/>
            <w:vMerge w:val="restart"/>
            <w:tcBorders>
              <w:top w:val="single" w:color="auto" w:sz="4" w:space="0"/>
              <w:left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住建局</w:t>
            </w:r>
          </w:p>
        </w:tc>
        <w:tc>
          <w:tcPr>
            <w:tcW w:w="1275" w:type="dxa"/>
            <w:vMerge w:val="restart"/>
            <w:tcBorders>
              <w:top w:val="single" w:color="auto" w:sz="4" w:space="0"/>
              <w:left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汤文化</w:t>
            </w: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2</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海客瀛洲A1、A2#楼</w:t>
            </w:r>
          </w:p>
        </w:tc>
        <w:tc>
          <w:tcPr>
            <w:tcW w:w="156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陈陶路</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r>
              <w:rPr>
                <w:rFonts w:hint="eastAsia" w:eastAsia="宋体"/>
                <w:color w:val="000000"/>
                <w:sz w:val="24"/>
              </w:rPr>
              <w:t>主体施工已结束，装修阶段，扬尘管控基本达标。</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继续强化扬尘防控</w:t>
            </w:r>
          </w:p>
        </w:tc>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r>
              <w:rPr>
                <w:rFonts w:eastAsia="宋体"/>
                <w:color w:val="000000"/>
                <w:sz w:val="24"/>
              </w:rPr>
              <w:t>立行立改</w:t>
            </w:r>
          </w:p>
        </w:tc>
        <w:tc>
          <w:tcPr>
            <w:tcW w:w="1701" w:type="dxa"/>
            <w:vMerge w:val="continue"/>
            <w:tcBorders>
              <w:left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5" w:type="dxa"/>
            <w:vMerge w:val="continue"/>
            <w:tcBorders>
              <w:left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p>
        </w:tc>
        <w:tc>
          <w:tcPr>
            <w:tcW w:w="1275" w:type="dxa"/>
            <w:vMerge w:val="continue"/>
            <w:tcBorders>
              <w:left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3</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熙墅湾二期</w:t>
            </w:r>
          </w:p>
        </w:tc>
        <w:tc>
          <w:tcPr>
            <w:tcW w:w="156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海滨大道东侧</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r>
              <w:rPr>
                <w:rFonts w:hint="eastAsia" w:eastAsia="宋体"/>
                <w:color w:val="000000"/>
                <w:sz w:val="24"/>
              </w:rPr>
              <w:t>主体施工装修已结束，正在种植绿化，扬尘管控基本达标。</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长效管理</w:t>
            </w:r>
          </w:p>
        </w:tc>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r>
              <w:rPr>
                <w:rFonts w:eastAsia="宋体"/>
                <w:color w:val="000000"/>
                <w:sz w:val="24"/>
              </w:rPr>
              <w:t>立行立改</w:t>
            </w:r>
          </w:p>
        </w:tc>
        <w:tc>
          <w:tcPr>
            <w:tcW w:w="1701" w:type="dxa"/>
            <w:vMerge w:val="continue"/>
            <w:tcBorders>
              <w:left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5" w:type="dxa"/>
            <w:vMerge w:val="continue"/>
            <w:tcBorders>
              <w:left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p>
        </w:tc>
        <w:tc>
          <w:tcPr>
            <w:tcW w:w="1275" w:type="dxa"/>
            <w:vMerge w:val="continue"/>
            <w:tcBorders>
              <w:left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4</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韵湖澜湾（海州湾花园二期）</w:t>
            </w:r>
          </w:p>
        </w:tc>
        <w:tc>
          <w:tcPr>
            <w:tcW w:w="156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平山北路</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r>
              <w:rPr>
                <w:rFonts w:hint="eastAsia" w:eastAsia="宋体"/>
                <w:color w:val="000000"/>
                <w:sz w:val="24"/>
              </w:rPr>
              <w:t>主体施工已结束，正在装修阶段，现场垃圾未及时清运。</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及时清运建筑垃圾</w:t>
            </w:r>
          </w:p>
        </w:tc>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r>
              <w:rPr>
                <w:rFonts w:eastAsia="宋体"/>
                <w:color w:val="000000"/>
                <w:sz w:val="24"/>
              </w:rPr>
              <w:t>立行立改</w:t>
            </w:r>
          </w:p>
        </w:tc>
        <w:tc>
          <w:tcPr>
            <w:tcW w:w="1701" w:type="dxa"/>
            <w:vMerge w:val="continue"/>
            <w:tcBorders>
              <w:left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5" w:type="dxa"/>
            <w:vMerge w:val="continue"/>
            <w:tcBorders>
              <w:left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5" w:type="dxa"/>
            <w:vMerge w:val="continue"/>
            <w:tcBorders>
              <w:left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eastAsia="宋体"/>
                <w:color w:val="000000"/>
                <w:sz w:val="24"/>
              </w:rPr>
              <w:t>5</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eastAsia="宋体"/>
                <w:color w:val="000000"/>
                <w:sz w:val="24"/>
              </w:rPr>
              <w:t>帝豪水榭花都13、14#楼</w:t>
            </w:r>
          </w:p>
        </w:tc>
        <w:tc>
          <w:tcPr>
            <w:tcW w:w="1560" w:type="dxa"/>
            <w:tcBorders>
              <w:top w:val="single" w:color="auto" w:sz="4" w:space="0"/>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r>
              <w:rPr>
                <w:rFonts w:hint="eastAsia" w:eastAsia="宋体"/>
                <w:color w:val="000000"/>
                <w:sz w:val="24"/>
              </w:rPr>
              <w:t>云宿路</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left"/>
              <w:rPr>
                <w:rFonts w:hint="eastAsia" w:eastAsia="宋体"/>
                <w:color w:val="000000"/>
                <w:sz w:val="24"/>
              </w:rPr>
            </w:pPr>
            <w:r>
              <w:rPr>
                <w:rFonts w:hint="eastAsia" w:eastAsia="宋体"/>
                <w:color w:val="000000"/>
                <w:sz w:val="24"/>
              </w:rPr>
              <w:t>主体施工已结束，装修阶段，扬尘管控基本达标。</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firstLine="0"/>
              <w:jc w:val="center"/>
              <w:rPr>
                <w:rFonts w:hint="eastAsia" w:eastAsia="宋体"/>
                <w:color w:val="000000"/>
                <w:sz w:val="24"/>
              </w:rPr>
            </w:pPr>
            <w:r>
              <w:rPr>
                <w:rFonts w:hint="eastAsia" w:eastAsia="宋体"/>
                <w:color w:val="000000"/>
                <w:sz w:val="24"/>
              </w:rPr>
              <w:t>长效管理</w:t>
            </w:r>
          </w:p>
        </w:tc>
        <w:tc>
          <w:tcPr>
            <w:tcW w:w="86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r>
              <w:rPr>
                <w:rFonts w:eastAsia="宋体"/>
                <w:color w:val="000000"/>
                <w:sz w:val="24"/>
              </w:rPr>
              <w:t>立行立改</w:t>
            </w:r>
          </w:p>
        </w:tc>
        <w:tc>
          <w:tcPr>
            <w:tcW w:w="1701" w:type="dxa"/>
            <w:vMerge w:val="continue"/>
            <w:tcBorders>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5" w:type="dxa"/>
            <w:vMerge w:val="continue"/>
            <w:tcBorders>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5" w:type="dxa"/>
            <w:vMerge w:val="continue"/>
            <w:tcBorders>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r>
    </w:tbl>
    <w:p>
      <w:pPr>
        <w:widowControl/>
        <w:ind w:firstLine="0"/>
        <w:jc w:val="left"/>
        <w:rPr>
          <w:rFonts w:eastAsia="黑体"/>
          <w:bCs/>
          <w:color w:val="000000"/>
          <w:szCs w:val="32"/>
        </w:rPr>
      </w:pPr>
    </w:p>
    <w:p>
      <w:pPr>
        <w:spacing w:line="400" w:lineRule="exact"/>
        <w:ind w:firstLine="0"/>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4</w:t>
      </w:r>
    </w:p>
    <w:p>
      <w:pPr>
        <w:spacing w:line="400" w:lineRule="exact"/>
        <w:ind w:firstLine="0"/>
        <w:rPr>
          <w:rFonts w:eastAsia="黑体"/>
          <w:bCs/>
          <w:color w:val="000000"/>
          <w:szCs w:val="32"/>
        </w:rPr>
      </w:pPr>
    </w:p>
    <w:p>
      <w:pPr>
        <w:ind w:firstLine="440" w:firstLineChars="100"/>
        <w:jc w:val="center"/>
        <w:rPr>
          <w:rFonts w:hint="eastAsia" w:eastAsia="方正小标宋简体"/>
          <w:sz w:val="44"/>
          <w:szCs w:val="44"/>
        </w:rPr>
      </w:pPr>
      <w:r>
        <w:rPr>
          <w:rFonts w:hint="eastAsia" w:eastAsia="方正小标宋简体"/>
          <w:sz w:val="44"/>
          <w:szCs w:val="44"/>
        </w:rPr>
        <w:t>胡沟</w:t>
      </w:r>
      <w:r>
        <w:rPr>
          <w:rFonts w:eastAsia="方正小标宋简体"/>
          <w:sz w:val="44"/>
          <w:szCs w:val="44"/>
        </w:rPr>
        <w:t>国控点周边</w:t>
      </w:r>
      <w:r>
        <w:rPr>
          <w:rFonts w:hint="eastAsia" w:eastAsia="方正小标宋简体"/>
          <w:sz w:val="44"/>
          <w:szCs w:val="44"/>
        </w:rPr>
        <w:t>道路及管线施工</w:t>
      </w:r>
      <w:r>
        <w:rPr>
          <w:rFonts w:eastAsia="方正小标宋简体"/>
          <w:sz w:val="44"/>
          <w:szCs w:val="44"/>
        </w:rPr>
        <w:t>工地排查整治工作清单</w:t>
      </w:r>
    </w:p>
    <w:tbl>
      <w:tblPr>
        <w:tblStyle w:val="4"/>
        <w:tblW w:w="13460" w:type="dxa"/>
        <w:jc w:val="center"/>
        <w:tblLayout w:type="autofit"/>
        <w:tblCellMar>
          <w:top w:w="0" w:type="dxa"/>
          <w:left w:w="108" w:type="dxa"/>
          <w:bottom w:w="0" w:type="dxa"/>
          <w:right w:w="108" w:type="dxa"/>
        </w:tblCellMar>
      </w:tblPr>
      <w:tblGrid>
        <w:gridCol w:w="852"/>
        <w:gridCol w:w="2392"/>
        <w:gridCol w:w="1843"/>
        <w:gridCol w:w="1429"/>
        <w:gridCol w:w="1276"/>
        <w:gridCol w:w="1417"/>
        <w:gridCol w:w="1701"/>
        <w:gridCol w:w="1275"/>
        <w:gridCol w:w="1275"/>
      </w:tblGrid>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项目名称</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项目地址</w:t>
            </w: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w:t>
            </w:r>
            <w:r>
              <w:rPr>
                <w:rFonts w:ascii="黑体" w:hAnsi="黑体" w:eastAsia="黑体"/>
                <w:color w:val="000000"/>
                <w:sz w:val="24"/>
                <w:szCs w:val="21"/>
              </w:rPr>
              <w:t>时间</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整治要求</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color w:val="000000"/>
                <w:sz w:val="22"/>
                <w:szCs w:val="22"/>
              </w:rPr>
            </w:pPr>
            <w:r>
              <w:rPr>
                <w:rFonts w:hint="eastAsia" w:ascii="黑体" w:hAnsi="黑体" w:eastAsia="黑体"/>
                <w:color w:val="000000"/>
                <w:sz w:val="24"/>
                <w:szCs w:val="21"/>
              </w:rPr>
              <w:t>责任人</w:t>
            </w: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hint="eastAsia" w:ascii="黑体" w:hAnsi="黑体" w:eastAsia="黑体"/>
                <w:color w:val="000000"/>
                <w:sz w:val="24"/>
                <w:szCs w:val="21"/>
              </w:rPr>
            </w:pPr>
          </w:p>
        </w:tc>
        <w:tc>
          <w:tcPr>
            <w:tcW w:w="239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jc w:val="center"/>
              <w:rPr>
                <w:rStyle w:val="7"/>
                <w:rFonts w:hint="eastAsia" w:eastAsia="宋体"/>
              </w:rPr>
            </w:pPr>
            <w:r>
              <w:rPr>
                <w:rStyle w:val="7"/>
                <w:rFonts w:hint="eastAsia" w:eastAsia="宋体"/>
                <w:color w:val="000000"/>
                <w:sz w:val="24"/>
              </w:rPr>
              <w:t>无</w:t>
            </w: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hint="eastAsia" w:ascii="黑体" w:hAnsi="黑体" w:eastAsia="黑体"/>
                <w:color w:val="000000"/>
                <w:sz w:val="24"/>
                <w:szCs w:val="21"/>
              </w:rPr>
            </w:pP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常态化巡查</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属地街道</w:t>
            </w: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r>
      <w:tr>
        <w:tblPrEx>
          <w:tblCellMar>
            <w:top w:w="0" w:type="dxa"/>
            <w:left w:w="108" w:type="dxa"/>
            <w:bottom w:w="0" w:type="dxa"/>
            <w:right w:w="108" w:type="dxa"/>
          </w:tblCellMar>
        </w:tblPrEx>
        <w:trPr>
          <w:trHeight w:val="625" w:hRule="atLeast"/>
          <w:jc w:val="center"/>
        </w:trPr>
        <w:tc>
          <w:tcPr>
            <w:tcW w:w="85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hint="eastAsia" w:ascii="黑体" w:hAnsi="黑体" w:eastAsia="黑体"/>
                <w:color w:val="000000"/>
                <w:sz w:val="24"/>
                <w:szCs w:val="21"/>
              </w:rPr>
            </w:pPr>
          </w:p>
        </w:tc>
        <w:tc>
          <w:tcPr>
            <w:tcW w:w="23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843"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hint="eastAsia" w:ascii="黑体" w:hAnsi="黑体" w:eastAsia="黑体"/>
                <w:color w:val="000000"/>
                <w:sz w:val="24"/>
                <w:szCs w:val="21"/>
              </w:rPr>
            </w:pPr>
          </w:p>
        </w:tc>
        <w:tc>
          <w:tcPr>
            <w:tcW w:w="142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p>
        </w:tc>
      </w:tr>
    </w:tbl>
    <w:p>
      <w:pPr>
        <w:widowControl/>
        <w:ind w:firstLine="0"/>
        <w:jc w:val="left"/>
        <w:rPr>
          <w:rFonts w:eastAsia="黑体"/>
          <w:bCs/>
          <w:color w:val="000000"/>
          <w:szCs w:val="32"/>
        </w:rPr>
      </w:pPr>
    </w:p>
    <w:p>
      <w:pPr>
        <w:widowControl/>
        <w:ind w:firstLine="0"/>
        <w:jc w:val="left"/>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5</w:t>
      </w:r>
    </w:p>
    <w:p>
      <w:pPr>
        <w:widowControl/>
        <w:ind w:firstLine="0"/>
        <w:jc w:val="left"/>
        <w:rPr>
          <w:rFonts w:hint="eastAsia" w:eastAsia="黑体"/>
          <w:bCs/>
          <w:color w:val="000000"/>
          <w:szCs w:val="32"/>
        </w:rPr>
      </w:pPr>
    </w:p>
    <w:p>
      <w:pPr>
        <w:ind w:firstLine="440" w:firstLineChars="100"/>
        <w:jc w:val="center"/>
        <w:rPr>
          <w:rFonts w:hint="eastAsia" w:eastAsia="方正小标宋简体"/>
          <w:sz w:val="44"/>
          <w:szCs w:val="44"/>
        </w:rPr>
      </w:pPr>
      <w:r>
        <w:rPr>
          <w:rFonts w:hint="eastAsia" w:eastAsia="方正小标宋简体"/>
          <w:sz w:val="44"/>
          <w:szCs w:val="44"/>
        </w:rPr>
        <w:t>胡沟</w:t>
      </w:r>
      <w:r>
        <w:rPr>
          <w:rFonts w:eastAsia="方正小标宋简体"/>
          <w:sz w:val="44"/>
          <w:szCs w:val="44"/>
        </w:rPr>
        <w:t>国控点周边</w:t>
      </w:r>
      <w:r>
        <w:rPr>
          <w:rFonts w:hint="eastAsia" w:eastAsia="方正小标宋简体"/>
          <w:sz w:val="44"/>
          <w:szCs w:val="44"/>
        </w:rPr>
        <w:t>物料</w:t>
      </w:r>
      <w:r>
        <w:rPr>
          <w:rFonts w:eastAsia="方正小标宋简体"/>
          <w:sz w:val="44"/>
          <w:szCs w:val="44"/>
        </w:rPr>
        <w:t>堆放排查整治工作清单</w:t>
      </w:r>
    </w:p>
    <w:tbl>
      <w:tblPr>
        <w:tblStyle w:val="4"/>
        <w:tblW w:w="13252" w:type="dxa"/>
        <w:jc w:val="center"/>
        <w:tblLayout w:type="autofit"/>
        <w:tblCellMar>
          <w:top w:w="0" w:type="dxa"/>
          <w:left w:w="108" w:type="dxa"/>
          <w:bottom w:w="0" w:type="dxa"/>
          <w:right w:w="108" w:type="dxa"/>
        </w:tblCellMar>
      </w:tblPr>
      <w:tblGrid>
        <w:gridCol w:w="827"/>
        <w:gridCol w:w="1984"/>
        <w:gridCol w:w="1612"/>
        <w:gridCol w:w="1316"/>
        <w:gridCol w:w="1307"/>
        <w:gridCol w:w="1481"/>
        <w:gridCol w:w="1645"/>
        <w:gridCol w:w="1937"/>
        <w:gridCol w:w="1143"/>
      </w:tblGrid>
      <w:tr>
        <w:tblPrEx>
          <w:tblCellMar>
            <w:top w:w="0" w:type="dxa"/>
            <w:left w:w="108" w:type="dxa"/>
            <w:bottom w:w="0" w:type="dxa"/>
            <w:right w:w="108" w:type="dxa"/>
          </w:tblCellMar>
        </w:tblPrEx>
        <w:trPr>
          <w:trHeight w:val="682" w:hRule="atLeast"/>
          <w:jc w:val="center"/>
        </w:trPr>
        <w:tc>
          <w:tcPr>
            <w:tcW w:w="82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地块名称</w:t>
            </w:r>
          </w:p>
        </w:tc>
        <w:tc>
          <w:tcPr>
            <w:tcW w:w="161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地块地址</w:t>
            </w:r>
          </w:p>
        </w:tc>
        <w:tc>
          <w:tcPr>
            <w:tcW w:w="131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存在问题</w:t>
            </w:r>
          </w:p>
        </w:tc>
        <w:tc>
          <w:tcPr>
            <w:tcW w:w="130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整治要求</w:t>
            </w:r>
          </w:p>
        </w:tc>
        <w:tc>
          <w:tcPr>
            <w:tcW w:w="148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164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193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c>
          <w:tcPr>
            <w:tcW w:w="114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w:t>
            </w:r>
            <w:r>
              <w:rPr>
                <w:rFonts w:hint="eastAsia" w:eastAsia="黑体"/>
                <w:color w:val="000000"/>
                <w:sz w:val="24"/>
                <w:szCs w:val="21"/>
              </w:rPr>
              <w:t>人</w:t>
            </w:r>
          </w:p>
        </w:tc>
      </w:tr>
      <w:tr>
        <w:tblPrEx>
          <w:tblCellMar>
            <w:top w:w="0" w:type="dxa"/>
            <w:left w:w="108" w:type="dxa"/>
            <w:bottom w:w="0" w:type="dxa"/>
            <w:right w:w="108" w:type="dxa"/>
          </w:tblCellMar>
        </w:tblPrEx>
        <w:trPr>
          <w:trHeight w:val="527" w:hRule="atLeast"/>
          <w:jc w:val="center"/>
        </w:trPr>
        <w:tc>
          <w:tcPr>
            <w:tcW w:w="827" w:type="dxa"/>
            <w:tcBorders>
              <w:top w:val="nil"/>
              <w:left w:val="single" w:color="auto" w:sz="4" w:space="0"/>
              <w:bottom w:val="single" w:color="auto" w:sz="4" w:space="0"/>
              <w:right w:val="single" w:color="auto" w:sz="4" w:space="0"/>
            </w:tcBorders>
            <w:noWrap/>
            <w:vAlign w:val="center"/>
          </w:tcPr>
          <w:p>
            <w:pPr>
              <w:spacing w:line="300" w:lineRule="exact"/>
              <w:ind w:firstLine="0"/>
              <w:jc w:val="center"/>
              <w:rPr>
                <w:rStyle w:val="7"/>
                <w:rFonts w:eastAsia="宋体"/>
                <w:color w:val="000000"/>
                <w:sz w:val="24"/>
              </w:rPr>
            </w:pPr>
            <w:r>
              <w:rPr>
                <w:rStyle w:val="7"/>
                <w:rFonts w:eastAsia="宋体"/>
                <w:color w:val="000000"/>
                <w:sz w:val="24"/>
              </w:rPr>
              <w:t>1</w:t>
            </w:r>
          </w:p>
        </w:tc>
        <w:tc>
          <w:tcPr>
            <w:tcW w:w="1984" w:type="dxa"/>
            <w:tcBorders>
              <w:top w:val="nil"/>
              <w:left w:val="nil"/>
              <w:bottom w:val="single" w:color="auto" w:sz="4" w:space="0"/>
              <w:right w:val="single" w:color="auto" w:sz="4" w:space="0"/>
            </w:tcBorders>
            <w:noWrap w:val="0"/>
            <w:vAlign w:val="center"/>
          </w:tcPr>
          <w:p>
            <w:pPr>
              <w:spacing w:line="300" w:lineRule="exact"/>
              <w:ind w:firstLine="0"/>
              <w:jc w:val="center"/>
              <w:rPr>
                <w:rStyle w:val="7"/>
                <w:rFonts w:eastAsia="宋体"/>
                <w:color w:val="000000"/>
                <w:sz w:val="24"/>
              </w:rPr>
            </w:pPr>
            <w:r>
              <w:rPr>
                <w:rStyle w:val="7"/>
                <w:rFonts w:eastAsia="宋体"/>
                <w:color w:val="000000"/>
                <w:sz w:val="24"/>
              </w:rPr>
              <w:t>远港物流公司东场站</w:t>
            </w:r>
          </w:p>
        </w:tc>
        <w:tc>
          <w:tcPr>
            <w:tcW w:w="1612" w:type="dxa"/>
            <w:tcBorders>
              <w:top w:val="nil"/>
              <w:left w:val="nil"/>
              <w:bottom w:val="single" w:color="auto" w:sz="4" w:space="0"/>
              <w:right w:val="single" w:color="auto" w:sz="4" w:space="0"/>
            </w:tcBorders>
            <w:noWrap w:val="0"/>
            <w:vAlign w:val="center"/>
          </w:tcPr>
          <w:p>
            <w:pPr>
              <w:spacing w:line="300" w:lineRule="exact"/>
              <w:ind w:firstLine="0"/>
              <w:jc w:val="center"/>
              <w:rPr>
                <w:rStyle w:val="7"/>
                <w:rFonts w:eastAsia="宋体"/>
                <w:color w:val="000000"/>
                <w:sz w:val="24"/>
              </w:rPr>
            </w:pPr>
            <w:r>
              <w:rPr>
                <w:rStyle w:val="7"/>
                <w:rFonts w:eastAsia="宋体"/>
                <w:color w:val="000000"/>
                <w:sz w:val="24"/>
              </w:rPr>
              <w:t>中煤公司北侧</w:t>
            </w:r>
          </w:p>
        </w:tc>
        <w:tc>
          <w:tcPr>
            <w:tcW w:w="1316" w:type="dxa"/>
            <w:tcBorders>
              <w:top w:val="single" w:color="auto" w:sz="4" w:space="0"/>
              <w:left w:val="nil"/>
              <w:bottom w:val="single" w:color="auto" w:sz="4" w:space="0"/>
              <w:right w:val="single" w:color="auto" w:sz="4" w:space="0"/>
            </w:tcBorders>
            <w:noWrap w:val="0"/>
            <w:vAlign w:val="center"/>
          </w:tcPr>
          <w:p>
            <w:pPr>
              <w:spacing w:line="300" w:lineRule="exact"/>
              <w:ind w:firstLine="0"/>
              <w:jc w:val="center"/>
              <w:rPr>
                <w:rStyle w:val="7"/>
                <w:rFonts w:eastAsia="宋体"/>
                <w:color w:val="000000"/>
                <w:sz w:val="24"/>
              </w:rPr>
            </w:pPr>
            <w:r>
              <w:rPr>
                <w:rStyle w:val="7"/>
                <w:rFonts w:eastAsia="宋体"/>
                <w:color w:val="000000"/>
                <w:sz w:val="24"/>
              </w:rPr>
              <w:t>散货堆存</w:t>
            </w:r>
          </w:p>
        </w:tc>
        <w:tc>
          <w:tcPr>
            <w:tcW w:w="1307" w:type="dxa"/>
            <w:tcBorders>
              <w:top w:val="single" w:color="auto" w:sz="4" w:space="0"/>
              <w:left w:val="nil"/>
              <w:bottom w:val="single" w:color="auto" w:sz="4" w:space="0"/>
              <w:right w:val="single" w:color="auto" w:sz="4" w:space="0"/>
            </w:tcBorders>
            <w:noWrap w:val="0"/>
            <w:vAlign w:val="center"/>
          </w:tcPr>
          <w:p>
            <w:pPr>
              <w:spacing w:line="300" w:lineRule="exact"/>
              <w:ind w:firstLine="0"/>
              <w:jc w:val="center"/>
              <w:rPr>
                <w:rStyle w:val="7"/>
                <w:rFonts w:eastAsia="宋体"/>
                <w:color w:val="000000"/>
                <w:sz w:val="24"/>
              </w:rPr>
            </w:pPr>
            <w:r>
              <w:rPr>
                <w:rStyle w:val="7"/>
                <w:rFonts w:eastAsia="宋体"/>
                <w:color w:val="000000"/>
                <w:sz w:val="24"/>
              </w:rPr>
              <w:t>做好粉尘防控</w:t>
            </w:r>
          </w:p>
        </w:tc>
        <w:tc>
          <w:tcPr>
            <w:tcW w:w="1481" w:type="dxa"/>
            <w:tcBorders>
              <w:top w:val="single" w:color="auto" w:sz="4" w:space="0"/>
              <w:left w:val="nil"/>
              <w:bottom w:val="single" w:color="auto" w:sz="4" w:space="0"/>
              <w:right w:val="single" w:color="auto" w:sz="4" w:space="0"/>
            </w:tcBorders>
            <w:noWrap w:val="0"/>
            <w:vAlign w:val="center"/>
          </w:tcPr>
          <w:p>
            <w:pPr>
              <w:spacing w:line="300" w:lineRule="exact"/>
              <w:ind w:firstLine="0"/>
              <w:jc w:val="center"/>
              <w:rPr>
                <w:rStyle w:val="7"/>
                <w:rFonts w:eastAsia="宋体"/>
                <w:color w:val="000000"/>
                <w:sz w:val="24"/>
              </w:rPr>
            </w:pPr>
            <w:r>
              <w:rPr>
                <w:rStyle w:val="7"/>
                <w:rFonts w:eastAsia="宋体"/>
                <w:color w:val="000000"/>
                <w:sz w:val="24"/>
              </w:rPr>
              <w:t>长效</w:t>
            </w:r>
            <w:r>
              <w:rPr>
                <w:rStyle w:val="7"/>
                <w:rFonts w:hint="eastAsia" w:eastAsia="宋体"/>
                <w:color w:val="000000"/>
                <w:sz w:val="24"/>
              </w:rPr>
              <w:t>管理</w:t>
            </w:r>
          </w:p>
        </w:tc>
        <w:tc>
          <w:tcPr>
            <w:tcW w:w="1645" w:type="dxa"/>
            <w:tcBorders>
              <w:top w:val="nil"/>
              <w:left w:val="nil"/>
              <w:bottom w:val="single" w:color="auto" w:sz="4" w:space="0"/>
              <w:right w:val="single" w:color="auto" w:sz="4" w:space="0"/>
            </w:tcBorders>
            <w:noWrap w:val="0"/>
            <w:vAlign w:val="center"/>
          </w:tcPr>
          <w:p>
            <w:pPr>
              <w:spacing w:line="300" w:lineRule="exact"/>
              <w:ind w:firstLine="0"/>
              <w:jc w:val="center"/>
              <w:rPr>
                <w:rStyle w:val="7"/>
                <w:rFonts w:eastAsia="宋体"/>
                <w:color w:val="000000"/>
                <w:sz w:val="24"/>
              </w:rPr>
            </w:pPr>
            <w:r>
              <w:rPr>
                <w:rStyle w:val="7"/>
                <w:rFonts w:eastAsia="宋体"/>
                <w:color w:val="000000"/>
                <w:sz w:val="24"/>
              </w:rPr>
              <w:t>未作业散货及时苫盖，道路、作业区域及时清扫喷淋</w:t>
            </w:r>
          </w:p>
        </w:tc>
        <w:tc>
          <w:tcPr>
            <w:tcW w:w="1937" w:type="dxa"/>
            <w:tcBorders>
              <w:top w:val="nil"/>
              <w:left w:val="nil"/>
              <w:bottom w:val="single" w:color="auto" w:sz="4" w:space="0"/>
              <w:right w:val="single" w:color="auto" w:sz="4" w:space="0"/>
            </w:tcBorders>
            <w:noWrap w:val="0"/>
            <w:vAlign w:val="center"/>
          </w:tcPr>
          <w:p>
            <w:pPr>
              <w:spacing w:line="300" w:lineRule="exact"/>
              <w:ind w:firstLine="0"/>
              <w:jc w:val="center"/>
              <w:rPr>
                <w:rStyle w:val="7"/>
                <w:rFonts w:eastAsia="宋体"/>
                <w:color w:val="000000"/>
                <w:sz w:val="24"/>
              </w:rPr>
            </w:pPr>
            <w:r>
              <w:rPr>
                <w:rStyle w:val="7"/>
                <w:rFonts w:eastAsia="宋体"/>
                <w:color w:val="000000"/>
                <w:sz w:val="24"/>
              </w:rPr>
              <w:t>连云港远港物流有限公司</w:t>
            </w:r>
          </w:p>
        </w:tc>
        <w:tc>
          <w:tcPr>
            <w:tcW w:w="1143" w:type="dxa"/>
            <w:tcBorders>
              <w:top w:val="nil"/>
              <w:left w:val="nil"/>
              <w:bottom w:val="single" w:color="auto" w:sz="4" w:space="0"/>
              <w:right w:val="single" w:color="auto" w:sz="4" w:space="0"/>
            </w:tcBorders>
            <w:noWrap w:val="0"/>
            <w:vAlign w:val="center"/>
          </w:tcPr>
          <w:p>
            <w:pPr>
              <w:spacing w:line="300" w:lineRule="exact"/>
              <w:ind w:firstLine="0"/>
              <w:jc w:val="center"/>
              <w:rPr>
                <w:rStyle w:val="7"/>
                <w:rFonts w:eastAsia="宋体"/>
                <w:color w:val="000000"/>
                <w:sz w:val="24"/>
              </w:rPr>
            </w:pPr>
            <w:r>
              <w:rPr>
                <w:rStyle w:val="7"/>
                <w:rFonts w:eastAsia="宋体"/>
                <w:color w:val="000000"/>
                <w:sz w:val="24"/>
              </w:rPr>
              <w:t>张</w:t>
            </w:r>
            <w:r>
              <w:rPr>
                <w:rStyle w:val="7"/>
                <w:rFonts w:hint="eastAsia" w:eastAsia="宋体"/>
                <w:color w:val="000000"/>
                <w:sz w:val="24"/>
              </w:rPr>
              <w:t xml:space="preserve">  </w:t>
            </w:r>
            <w:r>
              <w:rPr>
                <w:rStyle w:val="7"/>
                <w:rFonts w:eastAsia="宋体"/>
                <w:color w:val="000000"/>
                <w:sz w:val="24"/>
              </w:rPr>
              <w:t>建</w:t>
            </w:r>
          </w:p>
        </w:tc>
      </w:tr>
    </w:tbl>
    <w:p>
      <w:pPr>
        <w:widowControl/>
        <w:ind w:firstLine="0"/>
        <w:jc w:val="left"/>
        <w:rPr>
          <w:rFonts w:eastAsia="黑体"/>
          <w:bCs/>
          <w:color w:val="000000"/>
          <w:szCs w:val="32"/>
        </w:rPr>
      </w:pPr>
    </w:p>
    <w:p>
      <w:pPr>
        <w:widowControl/>
        <w:ind w:firstLine="0"/>
        <w:jc w:val="left"/>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6</w:t>
      </w:r>
    </w:p>
    <w:p>
      <w:pPr>
        <w:ind w:firstLine="440" w:firstLineChars="100"/>
        <w:jc w:val="center"/>
        <w:rPr>
          <w:rFonts w:hint="eastAsia" w:eastAsia="方正小标宋简体"/>
          <w:sz w:val="44"/>
          <w:szCs w:val="44"/>
        </w:rPr>
      </w:pPr>
      <w:r>
        <w:rPr>
          <w:rFonts w:hint="eastAsia" w:eastAsia="方正小标宋简体"/>
          <w:sz w:val="44"/>
          <w:szCs w:val="44"/>
        </w:rPr>
        <w:t>胡沟</w:t>
      </w:r>
      <w:r>
        <w:rPr>
          <w:rFonts w:eastAsia="方正小标宋简体"/>
          <w:sz w:val="44"/>
          <w:szCs w:val="44"/>
        </w:rPr>
        <w:t>国控点周边</w:t>
      </w:r>
      <w:r>
        <w:rPr>
          <w:rFonts w:hint="eastAsia" w:eastAsia="方正小标宋简体"/>
          <w:sz w:val="44"/>
          <w:szCs w:val="44"/>
        </w:rPr>
        <w:t>绿化养护</w:t>
      </w:r>
      <w:r>
        <w:rPr>
          <w:rFonts w:eastAsia="方正小标宋简体"/>
          <w:sz w:val="44"/>
          <w:szCs w:val="44"/>
        </w:rPr>
        <w:t>排查整治工作清单</w:t>
      </w:r>
    </w:p>
    <w:tbl>
      <w:tblPr>
        <w:tblStyle w:val="4"/>
        <w:tblW w:w="13398" w:type="dxa"/>
        <w:jc w:val="center"/>
        <w:tblLayout w:type="autofit"/>
        <w:tblCellMar>
          <w:top w:w="0" w:type="dxa"/>
          <w:left w:w="108" w:type="dxa"/>
          <w:bottom w:w="0" w:type="dxa"/>
          <w:right w:w="108" w:type="dxa"/>
        </w:tblCellMar>
      </w:tblPr>
      <w:tblGrid>
        <w:gridCol w:w="874"/>
        <w:gridCol w:w="2095"/>
        <w:gridCol w:w="1702"/>
        <w:gridCol w:w="1207"/>
        <w:gridCol w:w="1563"/>
        <w:gridCol w:w="1563"/>
        <w:gridCol w:w="2383"/>
        <w:gridCol w:w="2011"/>
      </w:tblGrid>
      <w:tr>
        <w:tblPrEx>
          <w:tblCellMar>
            <w:top w:w="0" w:type="dxa"/>
            <w:left w:w="108" w:type="dxa"/>
            <w:bottom w:w="0" w:type="dxa"/>
            <w:right w:w="108" w:type="dxa"/>
          </w:tblCellMar>
        </w:tblPrEx>
        <w:trPr>
          <w:trHeight w:val="835" w:hRule="atLeast"/>
          <w:jc w:val="center"/>
        </w:trPr>
        <w:tc>
          <w:tcPr>
            <w:tcW w:w="874"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209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地块名称</w:t>
            </w:r>
          </w:p>
        </w:tc>
        <w:tc>
          <w:tcPr>
            <w:tcW w:w="1702"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地块地址</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存在问题</w:t>
            </w:r>
          </w:p>
        </w:tc>
        <w:tc>
          <w:tcPr>
            <w:tcW w:w="156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整治要求</w:t>
            </w:r>
          </w:p>
        </w:tc>
        <w:tc>
          <w:tcPr>
            <w:tcW w:w="156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38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201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r>
      <w:tr>
        <w:tblPrEx>
          <w:tblCellMar>
            <w:top w:w="0" w:type="dxa"/>
            <w:left w:w="108" w:type="dxa"/>
            <w:bottom w:w="0" w:type="dxa"/>
            <w:right w:w="108" w:type="dxa"/>
          </w:tblCellMar>
        </w:tblPrEx>
        <w:trPr>
          <w:trHeight w:val="547" w:hRule="atLeast"/>
          <w:jc w:val="center"/>
        </w:trPr>
        <w:tc>
          <w:tcPr>
            <w:tcW w:w="874"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p>
        </w:tc>
        <w:tc>
          <w:tcPr>
            <w:tcW w:w="2095"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无</w:t>
            </w:r>
          </w:p>
        </w:tc>
        <w:tc>
          <w:tcPr>
            <w:tcW w:w="1702" w:type="dxa"/>
            <w:tcBorders>
              <w:top w:val="nil"/>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207"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563"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常态化巡查</w:t>
            </w:r>
          </w:p>
        </w:tc>
        <w:tc>
          <w:tcPr>
            <w:tcW w:w="1563"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383" w:type="dxa"/>
            <w:tcBorders>
              <w:top w:val="nil"/>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011"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ascii="宋体" w:hAnsi="宋体" w:eastAsia="宋体"/>
                <w:color w:val="000000"/>
                <w:sz w:val="24"/>
                <w:szCs w:val="21"/>
              </w:rPr>
              <w:t>属地街道</w:t>
            </w:r>
          </w:p>
        </w:tc>
      </w:tr>
      <w:tr>
        <w:tblPrEx>
          <w:tblCellMar>
            <w:top w:w="0" w:type="dxa"/>
            <w:left w:w="108" w:type="dxa"/>
            <w:bottom w:w="0" w:type="dxa"/>
            <w:right w:w="108" w:type="dxa"/>
          </w:tblCellMar>
        </w:tblPrEx>
        <w:trPr>
          <w:trHeight w:val="539" w:hRule="atLeast"/>
          <w:jc w:val="center"/>
        </w:trPr>
        <w:tc>
          <w:tcPr>
            <w:tcW w:w="874" w:type="dxa"/>
            <w:tcBorders>
              <w:top w:val="nil"/>
              <w:left w:val="single" w:color="auto" w:sz="4" w:space="0"/>
              <w:bottom w:val="single" w:color="auto" w:sz="4" w:space="0"/>
              <w:right w:val="single" w:color="auto" w:sz="4" w:space="0"/>
            </w:tcBorders>
            <w:noWrap/>
            <w:vAlign w:val="center"/>
          </w:tcPr>
          <w:p>
            <w:pPr>
              <w:widowControl/>
              <w:spacing w:line="300" w:lineRule="exact"/>
              <w:ind w:firstLine="0"/>
              <w:rPr>
                <w:rFonts w:eastAsia="宋体"/>
                <w:color w:val="000000"/>
                <w:sz w:val="24"/>
              </w:rPr>
            </w:pPr>
          </w:p>
        </w:tc>
        <w:tc>
          <w:tcPr>
            <w:tcW w:w="2095" w:type="dxa"/>
            <w:tcBorders>
              <w:top w:val="nil"/>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702" w:type="dxa"/>
            <w:tcBorders>
              <w:top w:val="nil"/>
              <w:left w:val="nil"/>
              <w:bottom w:val="single" w:color="auto" w:sz="4" w:space="0"/>
              <w:right w:val="single" w:color="auto" w:sz="4" w:space="0"/>
            </w:tcBorders>
            <w:noWrap w:val="0"/>
            <w:vAlign w:val="center"/>
          </w:tcPr>
          <w:p>
            <w:pPr>
              <w:widowControl/>
              <w:spacing w:line="300" w:lineRule="exact"/>
              <w:jc w:val="left"/>
              <w:rPr>
                <w:rFonts w:eastAsia="宋体"/>
                <w:color w:val="000000"/>
                <w:sz w:val="24"/>
              </w:rPr>
            </w:pPr>
          </w:p>
        </w:tc>
        <w:tc>
          <w:tcPr>
            <w:tcW w:w="1207" w:type="dxa"/>
            <w:tcBorders>
              <w:top w:val="single" w:color="auto" w:sz="4" w:space="0"/>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1563" w:type="dxa"/>
            <w:tcBorders>
              <w:top w:val="single" w:color="auto" w:sz="4" w:space="0"/>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1563" w:type="dxa"/>
            <w:tcBorders>
              <w:top w:val="single" w:color="auto" w:sz="4" w:space="0"/>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2383" w:type="dxa"/>
            <w:tcBorders>
              <w:top w:val="single" w:color="auto" w:sz="4" w:space="0"/>
              <w:left w:val="nil"/>
              <w:bottom w:val="single" w:color="auto" w:sz="4" w:space="0"/>
              <w:right w:val="single" w:color="auto" w:sz="4" w:space="0"/>
            </w:tcBorders>
            <w:noWrap w:val="0"/>
            <w:vAlign w:val="center"/>
          </w:tcPr>
          <w:p>
            <w:pPr>
              <w:widowControl/>
              <w:spacing w:line="300" w:lineRule="exact"/>
              <w:jc w:val="left"/>
              <w:rPr>
                <w:rFonts w:eastAsia="宋体"/>
                <w:color w:val="000000"/>
                <w:sz w:val="24"/>
              </w:rPr>
            </w:pPr>
          </w:p>
        </w:tc>
        <w:tc>
          <w:tcPr>
            <w:tcW w:w="2011"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r>
    </w:tbl>
    <w:p>
      <w:pPr>
        <w:spacing w:line="400" w:lineRule="exact"/>
        <w:rPr>
          <w:rFonts w:eastAsia="黑体"/>
          <w:bCs/>
          <w:color w:val="000000"/>
        </w:rPr>
      </w:pPr>
    </w:p>
    <w:p>
      <w:pPr>
        <w:spacing w:line="400" w:lineRule="exact"/>
        <w:rPr>
          <w:rFonts w:eastAsia="黑体"/>
          <w:bCs/>
          <w:color w:val="000000"/>
        </w:rPr>
      </w:pPr>
    </w:p>
    <w:p>
      <w:pPr>
        <w:widowControl/>
        <w:ind w:firstLine="0"/>
        <w:jc w:val="left"/>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7</w:t>
      </w:r>
    </w:p>
    <w:p>
      <w:pPr>
        <w:ind w:firstLine="440" w:firstLineChars="100"/>
        <w:jc w:val="center"/>
        <w:rPr>
          <w:rFonts w:hint="eastAsia" w:eastAsia="方正小标宋简体"/>
          <w:sz w:val="44"/>
          <w:szCs w:val="44"/>
        </w:rPr>
      </w:pPr>
      <w:r>
        <w:rPr>
          <w:rFonts w:hint="eastAsia" w:eastAsia="方正小标宋简体"/>
          <w:sz w:val="44"/>
          <w:szCs w:val="44"/>
        </w:rPr>
        <w:t>胡沟</w:t>
      </w:r>
      <w:r>
        <w:rPr>
          <w:rFonts w:eastAsia="方正小标宋简体"/>
          <w:sz w:val="44"/>
          <w:szCs w:val="44"/>
        </w:rPr>
        <w:t>国控点周边裸露地面排查整治工作清单</w:t>
      </w:r>
    </w:p>
    <w:tbl>
      <w:tblPr>
        <w:tblStyle w:val="4"/>
        <w:tblW w:w="13337" w:type="dxa"/>
        <w:jc w:val="center"/>
        <w:tblLayout w:type="autofit"/>
        <w:tblCellMar>
          <w:top w:w="0" w:type="dxa"/>
          <w:left w:w="108" w:type="dxa"/>
          <w:bottom w:w="0" w:type="dxa"/>
          <w:right w:w="108" w:type="dxa"/>
        </w:tblCellMar>
      </w:tblPr>
      <w:tblGrid>
        <w:gridCol w:w="869"/>
        <w:gridCol w:w="2086"/>
        <w:gridCol w:w="1695"/>
        <w:gridCol w:w="1170"/>
        <w:gridCol w:w="1587"/>
        <w:gridCol w:w="1556"/>
        <w:gridCol w:w="2372"/>
        <w:gridCol w:w="2002"/>
      </w:tblGrid>
      <w:tr>
        <w:tblPrEx>
          <w:tblCellMar>
            <w:top w:w="0" w:type="dxa"/>
            <w:left w:w="108" w:type="dxa"/>
            <w:bottom w:w="0" w:type="dxa"/>
            <w:right w:w="108" w:type="dxa"/>
          </w:tblCellMar>
        </w:tblPrEx>
        <w:trPr>
          <w:trHeight w:val="783" w:hRule="atLeast"/>
          <w:jc w:val="center"/>
        </w:trPr>
        <w:tc>
          <w:tcPr>
            <w:tcW w:w="869"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208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地块名称</w:t>
            </w:r>
          </w:p>
        </w:tc>
        <w:tc>
          <w:tcPr>
            <w:tcW w:w="1695"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地块地址</w:t>
            </w:r>
          </w:p>
        </w:tc>
        <w:tc>
          <w:tcPr>
            <w:tcW w:w="11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存在问题</w:t>
            </w:r>
          </w:p>
        </w:tc>
        <w:tc>
          <w:tcPr>
            <w:tcW w:w="158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整治要求</w:t>
            </w:r>
          </w:p>
        </w:tc>
        <w:tc>
          <w:tcPr>
            <w:tcW w:w="155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37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200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r>
      <w:tr>
        <w:tblPrEx>
          <w:tblCellMar>
            <w:top w:w="0" w:type="dxa"/>
            <w:left w:w="108" w:type="dxa"/>
            <w:bottom w:w="0" w:type="dxa"/>
            <w:right w:w="108" w:type="dxa"/>
          </w:tblCellMar>
        </w:tblPrEx>
        <w:trPr>
          <w:trHeight w:val="605" w:hRule="atLeast"/>
          <w:jc w:val="center"/>
        </w:trPr>
        <w:tc>
          <w:tcPr>
            <w:tcW w:w="869"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p>
        </w:tc>
        <w:tc>
          <w:tcPr>
            <w:tcW w:w="2086"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无</w:t>
            </w:r>
          </w:p>
        </w:tc>
        <w:tc>
          <w:tcPr>
            <w:tcW w:w="1695" w:type="dxa"/>
            <w:tcBorders>
              <w:top w:val="nil"/>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170"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587"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常态化巡查</w:t>
            </w:r>
          </w:p>
        </w:tc>
        <w:tc>
          <w:tcPr>
            <w:tcW w:w="1556"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372" w:type="dxa"/>
            <w:tcBorders>
              <w:top w:val="nil"/>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00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ascii="宋体" w:hAnsi="宋体" w:eastAsia="宋体"/>
                <w:color w:val="000000"/>
                <w:sz w:val="24"/>
                <w:szCs w:val="21"/>
              </w:rPr>
              <w:t>属地街道</w:t>
            </w:r>
          </w:p>
        </w:tc>
      </w:tr>
      <w:tr>
        <w:tblPrEx>
          <w:tblCellMar>
            <w:top w:w="0" w:type="dxa"/>
            <w:left w:w="108" w:type="dxa"/>
            <w:bottom w:w="0" w:type="dxa"/>
            <w:right w:w="108" w:type="dxa"/>
          </w:tblCellMar>
        </w:tblPrEx>
        <w:trPr>
          <w:trHeight w:val="505" w:hRule="atLeast"/>
          <w:jc w:val="center"/>
        </w:trPr>
        <w:tc>
          <w:tcPr>
            <w:tcW w:w="869" w:type="dxa"/>
            <w:tcBorders>
              <w:top w:val="nil"/>
              <w:left w:val="single" w:color="auto" w:sz="4" w:space="0"/>
              <w:bottom w:val="single" w:color="auto" w:sz="4" w:space="0"/>
              <w:right w:val="single" w:color="auto" w:sz="4" w:space="0"/>
            </w:tcBorders>
            <w:noWrap/>
            <w:vAlign w:val="center"/>
          </w:tcPr>
          <w:p>
            <w:pPr>
              <w:widowControl/>
              <w:spacing w:line="300" w:lineRule="exact"/>
              <w:ind w:firstLine="0"/>
              <w:rPr>
                <w:rFonts w:eastAsia="宋体"/>
                <w:color w:val="000000"/>
                <w:sz w:val="24"/>
              </w:rPr>
            </w:pPr>
          </w:p>
        </w:tc>
        <w:tc>
          <w:tcPr>
            <w:tcW w:w="2086" w:type="dxa"/>
            <w:tcBorders>
              <w:top w:val="nil"/>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695" w:type="dxa"/>
            <w:tcBorders>
              <w:top w:val="nil"/>
              <w:left w:val="nil"/>
              <w:bottom w:val="single" w:color="auto" w:sz="4" w:space="0"/>
              <w:right w:val="single" w:color="auto" w:sz="4" w:space="0"/>
            </w:tcBorders>
            <w:noWrap w:val="0"/>
            <w:vAlign w:val="center"/>
          </w:tcPr>
          <w:p>
            <w:pPr>
              <w:widowControl/>
              <w:spacing w:line="300" w:lineRule="exact"/>
              <w:jc w:val="left"/>
              <w:rPr>
                <w:rFonts w:eastAsia="宋体"/>
                <w:color w:val="000000"/>
                <w:sz w:val="24"/>
              </w:rPr>
            </w:pPr>
          </w:p>
        </w:tc>
        <w:tc>
          <w:tcPr>
            <w:tcW w:w="1170" w:type="dxa"/>
            <w:tcBorders>
              <w:top w:val="single" w:color="auto" w:sz="4" w:space="0"/>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1587" w:type="dxa"/>
            <w:tcBorders>
              <w:top w:val="single" w:color="auto" w:sz="4" w:space="0"/>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1556" w:type="dxa"/>
            <w:tcBorders>
              <w:top w:val="single" w:color="auto" w:sz="4" w:space="0"/>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2372" w:type="dxa"/>
            <w:tcBorders>
              <w:top w:val="single" w:color="auto" w:sz="4" w:space="0"/>
              <w:left w:val="nil"/>
              <w:bottom w:val="single" w:color="auto" w:sz="4" w:space="0"/>
              <w:right w:val="single" w:color="auto" w:sz="4" w:space="0"/>
            </w:tcBorders>
            <w:noWrap w:val="0"/>
            <w:vAlign w:val="center"/>
          </w:tcPr>
          <w:p>
            <w:pPr>
              <w:widowControl/>
              <w:spacing w:line="300" w:lineRule="exact"/>
              <w:jc w:val="left"/>
              <w:rPr>
                <w:rFonts w:eastAsia="宋体"/>
                <w:color w:val="000000"/>
                <w:sz w:val="24"/>
              </w:rPr>
            </w:pPr>
          </w:p>
        </w:tc>
        <w:tc>
          <w:tcPr>
            <w:tcW w:w="2002"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r>
    </w:tbl>
    <w:p>
      <w:pPr>
        <w:spacing w:line="400" w:lineRule="exact"/>
        <w:rPr>
          <w:rFonts w:hint="eastAsia" w:eastAsia="黑体"/>
          <w:bCs/>
          <w:color w:val="000000"/>
        </w:rPr>
      </w:pPr>
    </w:p>
    <w:p>
      <w:pPr>
        <w:widowControl/>
        <w:ind w:firstLine="0"/>
        <w:jc w:val="left"/>
        <w:rPr>
          <w:rFonts w:hint="eastAsia" w:eastAsia="黑体"/>
          <w:color w:val="000000"/>
        </w:rPr>
      </w:pPr>
      <w:r>
        <w:rPr>
          <w:rFonts w:eastAsia="黑体"/>
          <w:bCs/>
          <w:color w:val="000000"/>
          <w:szCs w:val="32"/>
        </w:rPr>
        <w:br w:type="page"/>
      </w:r>
      <w:r>
        <w:rPr>
          <w:rFonts w:eastAsia="黑体"/>
          <w:color w:val="000000"/>
        </w:rPr>
        <w:t>附件1</w:t>
      </w:r>
      <w:r>
        <w:rPr>
          <w:rFonts w:hint="eastAsia" w:eastAsia="黑体"/>
          <w:color w:val="000000"/>
        </w:rPr>
        <w:t>-</w:t>
      </w:r>
      <w:r>
        <w:rPr>
          <w:rFonts w:eastAsia="黑体"/>
          <w:color w:val="000000"/>
        </w:rPr>
        <w:t>8</w:t>
      </w:r>
    </w:p>
    <w:p>
      <w:pPr>
        <w:widowControl/>
        <w:ind w:firstLine="0"/>
        <w:jc w:val="left"/>
        <w:rPr>
          <w:rFonts w:eastAsia="黑体"/>
          <w:color w:val="000000"/>
        </w:rPr>
      </w:pPr>
    </w:p>
    <w:p>
      <w:pPr>
        <w:jc w:val="center"/>
        <w:rPr>
          <w:rFonts w:hint="eastAsia" w:eastAsia="方正小标宋简体"/>
          <w:color w:val="000000"/>
          <w:sz w:val="44"/>
          <w:szCs w:val="44"/>
        </w:rPr>
      </w:pPr>
      <w:r>
        <w:rPr>
          <w:rFonts w:hint="eastAsia" w:eastAsia="方正小标宋简体"/>
          <w:sz w:val="44"/>
          <w:szCs w:val="44"/>
        </w:rPr>
        <w:t>胡沟</w:t>
      </w:r>
      <w:r>
        <w:rPr>
          <w:rFonts w:eastAsia="方正小标宋简体"/>
          <w:sz w:val="44"/>
          <w:szCs w:val="44"/>
        </w:rPr>
        <w:t>国控点周边</w:t>
      </w:r>
      <w:r>
        <w:rPr>
          <w:rFonts w:hint="eastAsia" w:eastAsia="方正小标宋简体"/>
          <w:color w:val="000000"/>
          <w:sz w:val="44"/>
          <w:szCs w:val="44"/>
        </w:rPr>
        <w:t>重点</w:t>
      </w:r>
      <w:r>
        <w:rPr>
          <w:rFonts w:eastAsia="方正小标宋简体"/>
          <w:color w:val="000000"/>
          <w:sz w:val="44"/>
          <w:szCs w:val="44"/>
        </w:rPr>
        <w:t>道路整治工作清单</w:t>
      </w:r>
    </w:p>
    <w:tbl>
      <w:tblPr>
        <w:tblStyle w:val="4"/>
        <w:tblW w:w="13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2268"/>
        <w:gridCol w:w="2835"/>
        <w:gridCol w:w="1276"/>
        <w:gridCol w:w="2551"/>
        <w:gridCol w:w="1418"/>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blHeader/>
        </w:trPr>
        <w:tc>
          <w:tcPr>
            <w:tcW w:w="81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1276" w:type="dxa"/>
            <w:noWrap w:val="0"/>
            <w:vAlign w:val="center"/>
          </w:tcPr>
          <w:p>
            <w:pPr>
              <w:widowControl/>
              <w:spacing w:line="400" w:lineRule="exact"/>
              <w:ind w:firstLine="0"/>
              <w:jc w:val="center"/>
              <w:rPr>
                <w:rFonts w:eastAsia="黑体"/>
                <w:color w:val="000000"/>
                <w:sz w:val="24"/>
                <w:szCs w:val="21"/>
              </w:rPr>
            </w:pPr>
            <w:r>
              <w:rPr>
                <w:rFonts w:hint="eastAsia" w:eastAsia="黑体"/>
                <w:color w:val="000000"/>
                <w:sz w:val="24"/>
                <w:szCs w:val="21"/>
              </w:rPr>
              <w:t>道路</w:t>
            </w:r>
            <w:r>
              <w:rPr>
                <w:rFonts w:eastAsia="黑体"/>
                <w:color w:val="000000"/>
                <w:sz w:val="24"/>
                <w:szCs w:val="21"/>
              </w:rPr>
              <w:t>名称</w:t>
            </w:r>
          </w:p>
        </w:tc>
        <w:tc>
          <w:tcPr>
            <w:tcW w:w="2268"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排查情况</w:t>
            </w:r>
          </w:p>
        </w:tc>
        <w:tc>
          <w:tcPr>
            <w:tcW w:w="2835"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1276"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551" w:type="dxa"/>
            <w:noWrap w:val="0"/>
            <w:vAlign w:val="center"/>
          </w:tcPr>
          <w:p>
            <w:pPr>
              <w:widowControl/>
              <w:spacing w:line="400" w:lineRule="exact"/>
              <w:ind w:firstLine="0"/>
              <w:jc w:val="center"/>
              <w:rPr>
                <w:rFonts w:eastAsia="黑体"/>
                <w:color w:val="000000"/>
                <w:sz w:val="24"/>
                <w:szCs w:val="21"/>
              </w:rPr>
            </w:pPr>
            <w:r>
              <w:rPr>
                <w:rFonts w:hint="eastAsia" w:eastAsia="黑体"/>
                <w:color w:val="000000"/>
                <w:sz w:val="24"/>
                <w:szCs w:val="21"/>
              </w:rPr>
              <w:t>应急</w:t>
            </w:r>
            <w:r>
              <w:rPr>
                <w:rFonts w:eastAsia="黑体"/>
                <w:color w:val="000000"/>
                <w:sz w:val="24"/>
                <w:szCs w:val="21"/>
              </w:rPr>
              <w:t>要求</w:t>
            </w:r>
          </w:p>
        </w:tc>
        <w:tc>
          <w:tcPr>
            <w:tcW w:w="1418"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c>
          <w:tcPr>
            <w:tcW w:w="1418"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w:t>
            </w:r>
            <w:r>
              <w:rPr>
                <w:rFonts w:hint="eastAsia" w:eastAsia="黑体"/>
                <w:color w:val="000000"/>
                <w:sz w:val="24"/>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817"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大港路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restart"/>
            <w:noWrap w:val="0"/>
            <w:vAlign w:val="center"/>
          </w:tcPr>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.增加湿扫频次</w:t>
            </w:r>
            <w:r>
              <w:rPr>
                <w:rFonts w:hint="eastAsia" w:ascii="宋体" w:hAnsi="宋体" w:eastAsia="宋体"/>
                <w:color w:val="000000"/>
                <w:sz w:val="24"/>
              </w:rPr>
              <w:t>，</w:t>
            </w:r>
            <w:r>
              <w:rPr>
                <w:rFonts w:ascii="宋体" w:hAnsi="宋体" w:eastAsia="宋体"/>
                <w:color w:val="000000"/>
                <w:sz w:val="24"/>
              </w:rPr>
              <w:t>严禁干扫起尘</w:t>
            </w:r>
            <w:r>
              <w:rPr>
                <w:rFonts w:hint="eastAsia" w:ascii="宋体" w:hAnsi="宋体" w:eastAsia="宋体"/>
                <w:color w:val="000000"/>
                <w:sz w:val="24"/>
              </w:rPr>
              <w:t>；</w:t>
            </w:r>
          </w:p>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.保洁作业符合江苏省城市道路环卫机械化作业标准</w:t>
            </w:r>
            <w:r>
              <w:rPr>
                <w:rFonts w:hint="eastAsia" w:ascii="宋体" w:hAnsi="宋体" w:eastAsia="宋体"/>
                <w:color w:val="000000"/>
                <w:sz w:val="24"/>
              </w:rPr>
              <w:t>；</w:t>
            </w:r>
          </w:p>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3</w:t>
            </w:r>
            <w:r>
              <w:rPr>
                <w:rFonts w:ascii="宋体" w:hAnsi="宋体" w:eastAsia="宋体"/>
                <w:color w:val="000000"/>
                <w:sz w:val="24"/>
              </w:rPr>
              <w:t>.常态化</w:t>
            </w:r>
            <w:r>
              <w:rPr>
                <w:rFonts w:hint="eastAsia" w:ascii="宋体" w:hAnsi="宋体" w:eastAsia="宋体"/>
                <w:color w:val="000000"/>
                <w:sz w:val="24"/>
              </w:rPr>
              <w:t>“两冲洗、两洗、四洒水”和人工捡拾保洁联合模式，达到“五净五无”。</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restart"/>
            <w:noWrap w:val="0"/>
            <w:vAlign w:val="center"/>
          </w:tcPr>
          <w:p>
            <w:pPr>
              <w:widowControl/>
              <w:spacing w:line="320" w:lineRule="exact"/>
              <w:ind w:firstLine="0"/>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w:t>
            </w:r>
            <w:r>
              <w:rPr>
                <w:rFonts w:hint="eastAsia" w:ascii="宋体" w:hAnsi="宋体" w:eastAsia="宋体"/>
                <w:color w:val="000000"/>
                <w:sz w:val="24"/>
              </w:rPr>
              <w:t>强化路面冲洗和保洁，加大冲洗频次；</w:t>
            </w:r>
          </w:p>
          <w:p>
            <w:pPr>
              <w:widowControl/>
              <w:spacing w:line="320" w:lineRule="exact"/>
              <w:ind w:firstLine="0"/>
              <w:rPr>
                <w:rFonts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w:t>
            </w:r>
            <w:r>
              <w:rPr>
                <w:rFonts w:hint="eastAsia" w:ascii="宋体" w:hAnsi="宋体" w:eastAsia="宋体"/>
                <w:color w:val="000000"/>
                <w:sz w:val="24"/>
              </w:rPr>
              <w:t>易起尘气象条件下，增加道路洒水、喷雾作业频次。</w:t>
            </w:r>
          </w:p>
        </w:tc>
        <w:tc>
          <w:tcPr>
            <w:tcW w:w="1418" w:type="dxa"/>
            <w:vMerge w:val="restart"/>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城管局</w:t>
            </w:r>
          </w:p>
        </w:tc>
        <w:tc>
          <w:tcPr>
            <w:tcW w:w="1418" w:type="dxa"/>
            <w:vMerge w:val="restart"/>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夏  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2</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长虹路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3</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棠梨路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4</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国展路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5</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胡棠路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6</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海棠北路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7</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北固山路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8</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海光路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9</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阅海路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0</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中华路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1</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金海路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spacing w:line="320" w:lineRule="exact"/>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spacing w:line="320" w:lineRule="exact"/>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rPr>
            </w:pPr>
          </w:p>
        </w:tc>
        <w:tc>
          <w:tcPr>
            <w:tcW w:w="1418" w:type="dxa"/>
            <w:vMerge w:val="continue"/>
            <w:noWrap w:val="0"/>
            <w:vAlign w:val="center"/>
          </w:tcPr>
          <w:p>
            <w:pPr>
              <w:spacing w:line="320" w:lineRule="exact"/>
              <w:jc w:val="center"/>
              <w:rPr>
                <w:rFonts w:ascii="宋体" w:hAnsi="宋体" w:eastAsia="宋体"/>
                <w:color w:val="000000"/>
                <w:sz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817"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2</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中山路</w:t>
            </w:r>
          </w:p>
        </w:tc>
        <w:tc>
          <w:tcPr>
            <w:tcW w:w="2268"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道路扬尘</w:t>
            </w:r>
          </w:p>
        </w:tc>
        <w:tc>
          <w:tcPr>
            <w:tcW w:w="2835" w:type="dxa"/>
            <w:vMerge w:val="continue"/>
            <w:noWrap w:val="0"/>
            <w:vAlign w:val="center"/>
          </w:tcPr>
          <w:p>
            <w:pPr>
              <w:widowControl/>
              <w:spacing w:line="320" w:lineRule="exact"/>
              <w:ind w:firstLine="0"/>
              <w:rPr>
                <w:rFonts w:ascii="宋体" w:hAnsi="宋体" w:eastAsia="宋体"/>
                <w:color w:val="000000"/>
                <w:sz w:val="24"/>
              </w:rPr>
            </w:pPr>
          </w:p>
        </w:tc>
        <w:tc>
          <w:tcPr>
            <w:tcW w:w="1276"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2551" w:type="dxa"/>
            <w:vMerge w:val="continue"/>
            <w:noWrap w:val="0"/>
            <w:vAlign w:val="center"/>
          </w:tcPr>
          <w:p>
            <w:pPr>
              <w:widowControl/>
              <w:spacing w:line="320" w:lineRule="exact"/>
              <w:ind w:firstLine="0"/>
              <w:rPr>
                <w:rFonts w:ascii="宋体" w:hAnsi="宋体" w:eastAsia="宋体"/>
                <w:color w:val="000000"/>
                <w:sz w:val="24"/>
              </w:rPr>
            </w:pPr>
          </w:p>
        </w:tc>
        <w:tc>
          <w:tcPr>
            <w:tcW w:w="1418" w:type="dxa"/>
            <w:vMerge w:val="continue"/>
            <w:noWrap w:val="0"/>
            <w:vAlign w:val="center"/>
          </w:tcPr>
          <w:p>
            <w:pPr>
              <w:widowControl/>
              <w:spacing w:line="320" w:lineRule="exact"/>
              <w:ind w:firstLine="0"/>
              <w:jc w:val="center"/>
              <w:rPr>
                <w:rFonts w:ascii="宋体" w:hAnsi="宋体" w:eastAsia="宋体"/>
                <w:color w:val="000000"/>
                <w:sz w:val="24"/>
              </w:rPr>
            </w:pPr>
          </w:p>
        </w:tc>
        <w:tc>
          <w:tcPr>
            <w:tcW w:w="1418" w:type="dxa"/>
            <w:vMerge w:val="continue"/>
            <w:noWrap w:val="0"/>
            <w:vAlign w:val="center"/>
          </w:tcPr>
          <w:p>
            <w:pPr>
              <w:widowControl/>
              <w:spacing w:line="320" w:lineRule="exact"/>
              <w:ind w:firstLine="0"/>
              <w:jc w:val="center"/>
              <w:rPr>
                <w:rFonts w:ascii="宋体" w:hAnsi="宋体" w:eastAsia="宋体"/>
                <w:color w:val="000000"/>
                <w:sz w:val="24"/>
                <w:highlight w:val="yellow"/>
              </w:rPr>
            </w:pPr>
          </w:p>
        </w:tc>
      </w:tr>
    </w:tbl>
    <w:p>
      <w:pPr>
        <w:widowControl/>
        <w:ind w:firstLine="0"/>
        <w:jc w:val="left"/>
        <w:rPr>
          <w:rFonts w:eastAsia="黑体"/>
          <w:bCs/>
          <w:color w:val="000000"/>
          <w:szCs w:val="32"/>
        </w:rPr>
      </w:pPr>
    </w:p>
    <w:p>
      <w:pPr>
        <w:widowControl/>
        <w:ind w:firstLine="0"/>
        <w:jc w:val="left"/>
        <w:rPr>
          <w:rFonts w:eastAsia="黑体"/>
          <w:bCs/>
          <w:color w:val="000000"/>
          <w:szCs w:val="32"/>
        </w:rPr>
      </w:pPr>
    </w:p>
    <w:p>
      <w:pPr>
        <w:widowControl/>
        <w:ind w:firstLine="0"/>
        <w:jc w:val="left"/>
        <w:rPr>
          <w:rFonts w:hint="eastAsia" w:eastAsia="黑体"/>
          <w:bCs/>
          <w:color w:val="000000"/>
          <w:szCs w:val="32"/>
        </w:rPr>
      </w:pPr>
      <w:r>
        <w:rPr>
          <w:rFonts w:eastAsia="黑体"/>
          <w:bCs/>
          <w:color w:val="000000"/>
          <w:szCs w:val="32"/>
        </w:rPr>
        <w:t>附件1</w:t>
      </w:r>
      <w:r>
        <w:rPr>
          <w:rFonts w:hint="eastAsia" w:eastAsia="黑体"/>
          <w:bCs/>
          <w:color w:val="000000"/>
          <w:szCs w:val="32"/>
        </w:rPr>
        <w:t>-</w:t>
      </w:r>
      <w:r>
        <w:rPr>
          <w:rFonts w:eastAsia="黑体"/>
          <w:bCs/>
          <w:color w:val="000000"/>
          <w:szCs w:val="32"/>
        </w:rPr>
        <w:t>9</w:t>
      </w:r>
    </w:p>
    <w:p>
      <w:pPr>
        <w:widowControl/>
        <w:ind w:firstLine="0"/>
        <w:jc w:val="left"/>
        <w:rPr>
          <w:rFonts w:hint="eastAsia" w:eastAsia="黑体"/>
          <w:bCs/>
          <w:color w:val="000000"/>
          <w:szCs w:val="32"/>
        </w:rPr>
      </w:pPr>
    </w:p>
    <w:p>
      <w:pPr>
        <w:ind w:firstLine="440" w:firstLineChars="100"/>
        <w:jc w:val="center"/>
        <w:rPr>
          <w:rFonts w:eastAsia="方正小标宋简体"/>
          <w:sz w:val="44"/>
          <w:szCs w:val="44"/>
        </w:rPr>
      </w:pPr>
      <w:r>
        <w:rPr>
          <w:rFonts w:hint="eastAsia" w:eastAsia="方正小标宋简体"/>
          <w:sz w:val="44"/>
          <w:szCs w:val="44"/>
        </w:rPr>
        <w:t>胡沟</w:t>
      </w:r>
      <w:r>
        <w:rPr>
          <w:rFonts w:eastAsia="方正小标宋简体"/>
          <w:sz w:val="44"/>
          <w:szCs w:val="44"/>
        </w:rPr>
        <w:t>国控点周边</w:t>
      </w:r>
      <w:r>
        <w:rPr>
          <w:rFonts w:hint="eastAsia" w:eastAsia="方正小标宋简体"/>
          <w:sz w:val="44"/>
          <w:szCs w:val="44"/>
        </w:rPr>
        <w:t>建筑、</w:t>
      </w:r>
      <w:r>
        <w:rPr>
          <w:rFonts w:eastAsia="方正小标宋简体"/>
          <w:sz w:val="44"/>
          <w:szCs w:val="44"/>
        </w:rPr>
        <w:t>装修垃圾临时堆场排查整治工作清单</w:t>
      </w:r>
    </w:p>
    <w:tbl>
      <w:tblPr>
        <w:tblStyle w:val="4"/>
        <w:tblW w:w="13671" w:type="dxa"/>
        <w:jc w:val="center"/>
        <w:tblLayout w:type="autofit"/>
        <w:tblCellMar>
          <w:top w:w="0" w:type="dxa"/>
          <w:left w:w="108" w:type="dxa"/>
          <w:bottom w:w="0" w:type="dxa"/>
          <w:right w:w="108" w:type="dxa"/>
        </w:tblCellMar>
      </w:tblPr>
      <w:tblGrid>
        <w:gridCol w:w="891"/>
        <w:gridCol w:w="2138"/>
        <w:gridCol w:w="1737"/>
        <w:gridCol w:w="1418"/>
        <w:gridCol w:w="1532"/>
        <w:gridCol w:w="1471"/>
        <w:gridCol w:w="2432"/>
        <w:gridCol w:w="2052"/>
      </w:tblGrid>
      <w:tr>
        <w:tblPrEx>
          <w:tblCellMar>
            <w:top w:w="0" w:type="dxa"/>
            <w:left w:w="108" w:type="dxa"/>
            <w:bottom w:w="0" w:type="dxa"/>
            <w:right w:w="108" w:type="dxa"/>
          </w:tblCellMar>
        </w:tblPrEx>
        <w:trPr>
          <w:trHeight w:val="711" w:hRule="atLeast"/>
          <w:jc w:val="center"/>
        </w:trPr>
        <w:tc>
          <w:tcPr>
            <w:tcW w:w="891"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213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地块名称</w:t>
            </w:r>
          </w:p>
        </w:tc>
        <w:tc>
          <w:tcPr>
            <w:tcW w:w="1737" w:type="dxa"/>
            <w:tcBorders>
              <w:top w:val="single" w:color="auto" w:sz="4" w:space="0"/>
              <w:left w:val="single" w:color="auto" w:sz="4" w:space="0"/>
              <w:bottom w:val="single" w:color="auto" w:sz="4" w:space="0"/>
              <w:right w:val="single" w:color="auto" w:sz="4" w:space="0"/>
            </w:tcBorders>
            <w:noWrap/>
            <w:vAlign w:val="center"/>
          </w:tcPr>
          <w:p>
            <w:pPr>
              <w:widowControl/>
              <w:spacing w:line="400" w:lineRule="exact"/>
              <w:ind w:firstLine="0"/>
              <w:jc w:val="center"/>
              <w:rPr>
                <w:rFonts w:eastAsia="黑体"/>
                <w:color w:val="000000"/>
                <w:sz w:val="24"/>
                <w:szCs w:val="21"/>
              </w:rPr>
            </w:pPr>
            <w:r>
              <w:rPr>
                <w:rFonts w:eastAsia="黑体"/>
                <w:color w:val="000000"/>
                <w:sz w:val="24"/>
                <w:szCs w:val="21"/>
              </w:rPr>
              <w:t>地块地址</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存在问题</w:t>
            </w:r>
          </w:p>
        </w:tc>
        <w:tc>
          <w:tcPr>
            <w:tcW w:w="153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整治要求</w:t>
            </w:r>
          </w:p>
        </w:tc>
        <w:tc>
          <w:tcPr>
            <w:tcW w:w="147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205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r>
      <w:tr>
        <w:tblPrEx>
          <w:tblCellMar>
            <w:top w:w="0" w:type="dxa"/>
            <w:left w:w="108" w:type="dxa"/>
            <w:bottom w:w="0" w:type="dxa"/>
            <w:right w:w="108" w:type="dxa"/>
          </w:tblCellMar>
        </w:tblPrEx>
        <w:trPr>
          <w:trHeight w:val="549" w:hRule="atLeast"/>
          <w:jc w:val="center"/>
        </w:trPr>
        <w:tc>
          <w:tcPr>
            <w:tcW w:w="891" w:type="dxa"/>
            <w:tcBorders>
              <w:top w:val="nil"/>
              <w:left w:val="single" w:color="auto" w:sz="4" w:space="0"/>
              <w:bottom w:val="single" w:color="auto" w:sz="4" w:space="0"/>
              <w:right w:val="single" w:color="auto" w:sz="4" w:space="0"/>
            </w:tcBorders>
            <w:noWrap/>
            <w:vAlign w:val="center"/>
          </w:tcPr>
          <w:p>
            <w:pPr>
              <w:widowControl/>
              <w:spacing w:line="300" w:lineRule="exact"/>
              <w:ind w:firstLine="0"/>
              <w:jc w:val="center"/>
              <w:rPr>
                <w:rFonts w:eastAsia="宋体"/>
                <w:color w:val="000000"/>
                <w:sz w:val="24"/>
              </w:rPr>
            </w:pPr>
          </w:p>
        </w:tc>
        <w:tc>
          <w:tcPr>
            <w:tcW w:w="2138"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eastAsia="宋体"/>
                <w:color w:val="000000"/>
                <w:sz w:val="24"/>
              </w:rPr>
              <w:t>无</w:t>
            </w:r>
          </w:p>
        </w:tc>
        <w:tc>
          <w:tcPr>
            <w:tcW w:w="1737" w:type="dxa"/>
            <w:tcBorders>
              <w:top w:val="nil"/>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418"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532"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常态化巡查</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432" w:type="dxa"/>
            <w:tcBorders>
              <w:top w:val="nil"/>
              <w:left w:val="nil"/>
              <w:bottom w:val="single" w:color="auto" w:sz="4" w:space="0"/>
              <w:right w:val="single" w:color="auto" w:sz="4" w:space="0"/>
            </w:tcBorders>
            <w:noWrap w:val="0"/>
            <w:vAlign w:val="center"/>
          </w:tcPr>
          <w:p>
            <w:pPr>
              <w:widowControl/>
              <w:spacing w:line="400" w:lineRule="exact"/>
              <w:ind w:firstLine="0"/>
              <w:jc w:val="center"/>
              <w:rPr>
                <w:rFonts w:hint="eastAsia" w:ascii="宋体" w:hAnsi="宋体" w:eastAsia="宋体"/>
                <w:color w:val="000000"/>
                <w:sz w:val="24"/>
                <w:szCs w:val="21"/>
              </w:rPr>
            </w:pPr>
          </w:p>
        </w:tc>
        <w:tc>
          <w:tcPr>
            <w:tcW w:w="2052" w:type="dxa"/>
            <w:tcBorders>
              <w:top w:val="nil"/>
              <w:left w:val="nil"/>
              <w:bottom w:val="single" w:color="auto" w:sz="4" w:space="0"/>
              <w:right w:val="single" w:color="auto" w:sz="4" w:space="0"/>
            </w:tcBorders>
            <w:noWrap w:val="0"/>
            <w:vAlign w:val="center"/>
          </w:tcPr>
          <w:p>
            <w:pPr>
              <w:widowControl/>
              <w:spacing w:line="300" w:lineRule="exact"/>
              <w:ind w:firstLine="0"/>
              <w:jc w:val="center"/>
              <w:rPr>
                <w:rFonts w:eastAsia="宋体"/>
                <w:color w:val="000000"/>
                <w:sz w:val="24"/>
              </w:rPr>
            </w:pPr>
            <w:r>
              <w:rPr>
                <w:rFonts w:hint="eastAsia" w:ascii="宋体" w:hAnsi="宋体" w:eastAsia="宋体"/>
                <w:color w:val="000000"/>
                <w:sz w:val="24"/>
                <w:szCs w:val="21"/>
              </w:rPr>
              <w:t>属地街道</w:t>
            </w:r>
          </w:p>
        </w:tc>
      </w:tr>
      <w:tr>
        <w:tblPrEx>
          <w:tblCellMar>
            <w:top w:w="0" w:type="dxa"/>
            <w:left w:w="108" w:type="dxa"/>
            <w:bottom w:w="0" w:type="dxa"/>
            <w:right w:w="108" w:type="dxa"/>
          </w:tblCellMar>
        </w:tblPrEx>
        <w:trPr>
          <w:trHeight w:val="458" w:hRule="atLeast"/>
          <w:jc w:val="center"/>
        </w:trPr>
        <w:tc>
          <w:tcPr>
            <w:tcW w:w="891" w:type="dxa"/>
            <w:tcBorders>
              <w:top w:val="nil"/>
              <w:left w:val="single" w:color="auto" w:sz="4" w:space="0"/>
              <w:bottom w:val="single" w:color="auto" w:sz="4" w:space="0"/>
              <w:right w:val="single" w:color="auto" w:sz="4" w:space="0"/>
            </w:tcBorders>
            <w:noWrap/>
            <w:vAlign w:val="center"/>
          </w:tcPr>
          <w:p>
            <w:pPr>
              <w:widowControl/>
              <w:spacing w:line="300" w:lineRule="exact"/>
              <w:ind w:firstLine="0"/>
              <w:rPr>
                <w:rFonts w:eastAsia="宋体"/>
                <w:color w:val="000000"/>
                <w:sz w:val="24"/>
              </w:rPr>
            </w:pPr>
          </w:p>
        </w:tc>
        <w:tc>
          <w:tcPr>
            <w:tcW w:w="2138" w:type="dxa"/>
            <w:tcBorders>
              <w:top w:val="nil"/>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c>
          <w:tcPr>
            <w:tcW w:w="1737" w:type="dxa"/>
            <w:tcBorders>
              <w:top w:val="nil"/>
              <w:left w:val="nil"/>
              <w:bottom w:val="single" w:color="auto" w:sz="4" w:space="0"/>
              <w:right w:val="single" w:color="auto" w:sz="4" w:space="0"/>
            </w:tcBorders>
            <w:noWrap w:val="0"/>
            <w:vAlign w:val="center"/>
          </w:tcPr>
          <w:p>
            <w:pPr>
              <w:widowControl/>
              <w:spacing w:line="300" w:lineRule="exact"/>
              <w:jc w:val="left"/>
              <w:rPr>
                <w:rFonts w:eastAsia="宋体"/>
                <w:color w:val="000000"/>
                <w:sz w:val="24"/>
              </w:rPr>
            </w:pPr>
          </w:p>
        </w:tc>
        <w:tc>
          <w:tcPr>
            <w:tcW w:w="1418" w:type="dxa"/>
            <w:tcBorders>
              <w:top w:val="single" w:color="auto" w:sz="4" w:space="0"/>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1532" w:type="dxa"/>
            <w:tcBorders>
              <w:top w:val="single" w:color="auto" w:sz="4" w:space="0"/>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1471" w:type="dxa"/>
            <w:tcBorders>
              <w:top w:val="single" w:color="auto" w:sz="4" w:space="0"/>
              <w:left w:val="nil"/>
              <w:bottom w:val="single" w:color="auto" w:sz="4" w:space="0"/>
              <w:right w:val="single" w:color="auto" w:sz="4" w:space="0"/>
            </w:tcBorders>
            <w:noWrap w:val="0"/>
            <w:vAlign w:val="center"/>
          </w:tcPr>
          <w:p>
            <w:pPr>
              <w:spacing w:line="300" w:lineRule="exact"/>
              <w:jc w:val="center"/>
              <w:rPr>
                <w:color w:val="000000"/>
                <w:sz w:val="22"/>
                <w:szCs w:val="22"/>
              </w:rPr>
            </w:pPr>
          </w:p>
        </w:tc>
        <w:tc>
          <w:tcPr>
            <w:tcW w:w="2432" w:type="dxa"/>
            <w:tcBorders>
              <w:top w:val="single" w:color="auto" w:sz="4" w:space="0"/>
              <w:left w:val="nil"/>
              <w:bottom w:val="single" w:color="auto" w:sz="4" w:space="0"/>
              <w:right w:val="single" w:color="auto" w:sz="4" w:space="0"/>
            </w:tcBorders>
            <w:noWrap w:val="0"/>
            <w:vAlign w:val="center"/>
          </w:tcPr>
          <w:p>
            <w:pPr>
              <w:widowControl/>
              <w:spacing w:line="300" w:lineRule="exact"/>
              <w:jc w:val="left"/>
              <w:rPr>
                <w:rFonts w:eastAsia="宋体"/>
                <w:color w:val="000000"/>
                <w:sz w:val="24"/>
              </w:rPr>
            </w:pPr>
          </w:p>
        </w:tc>
        <w:tc>
          <w:tcPr>
            <w:tcW w:w="2052" w:type="dxa"/>
            <w:tcBorders>
              <w:top w:val="single" w:color="auto" w:sz="4" w:space="0"/>
              <w:left w:val="nil"/>
              <w:bottom w:val="single" w:color="auto" w:sz="4" w:space="0"/>
              <w:right w:val="single" w:color="auto" w:sz="4" w:space="0"/>
            </w:tcBorders>
            <w:noWrap w:val="0"/>
            <w:vAlign w:val="center"/>
          </w:tcPr>
          <w:p>
            <w:pPr>
              <w:widowControl/>
              <w:spacing w:line="300" w:lineRule="exact"/>
              <w:jc w:val="center"/>
              <w:rPr>
                <w:rFonts w:eastAsia="宋体"/>
                <w:color w:val="000000"/>
                <w:sz w:val="24"/>
              </w:rPr>
            </w:pPr>
          </w:p>
        </w:tc>
      </w:tr>
    </w:tbl>
    <w:p>
      <w:pPr>
        <w:ind w:firstLine="440" w:firstLineChars="100"/>
        <w:jc w:val="center"/>
        <w:rPr>
          <w:rFonts w:eastAsia="方正小标宋简体"/>
          <w:sz w:val="44"/>
          <w:szCs w:val="44"/>
        </w:rPr>
      </w:pPr>
    </w:p>
    <w:p>
      <w:pPr>
        <w:ind w:firstLine="440" w:firstLineChars="100"/>
        <w:jc w:val="center"/>
        <w:rPr>
          <w:rFonts w:hint="eastAsia" w:eastAsia="方正小标宋简体"/>
          <w:sz w:val="44"/>
          <w:szCs w:val="44"/>
        </w:rPr>
      </w:pPr>
    </w:p>
    <w:p>
      <w:pPr>
        <w:widowControl/>
        <w:ind w:firstLine="0"/>
        <w:jc w:val="left"/>
        <w:rPr>
          <w:rFonts w:eastAsia="黑体"/>
          <w:bCs/>
          <w:color w:val="000000"/>
        </w:rPr>
      </w:pPr>
    </w:p>
    <w:p>
      <w:pPr>
        <w:widowControl/>
        <w:ind w:firstLine="0"/>
        <w:jc w:val="left"/>
        <w:rPr>
          <w:rFonts w:eastAsia="黑体"/>
          <w:bCs/>
          <w:color w:val="000000"/>
        </w:rPr>
      </w:pPr>
    </w:p>
    <w:p>
      <w:pPr>
        <w:widowControl/>
        <w:ind w:firstLine="0"/>
        <w:jc w:val="left"/>
        <w:rPr>
          <w:rFonts w:eastAsia="黑体"/>
          <w:bCs/>
          <w:color w:val="000000"/>
        </w:rPr>
      </w:pPr>
    </w:p>
    <w:p>
      <w:pPr>
        <w:widowControl/>
        <w:ind w:firstLine="0"/>
        <w:jc w:val="left"/>
        <w:rPr>
          <w:rFonts w:eastAsia="黑体"/>
          <w:bCs/>
          <w:color w:val="000000"/>
        </w:rPr>
      </w:pPr>
    </w:p>
    <w:p>
      <w:pPr>
        <w:widowControl/>
        <w:ind w:firstLine="0"/>
        <w:jc w:val="left"/>
        <w:rPr>
          <w:rFonts w:eastAsia="黑体"/>
          <w:bCs/>
          <w:color w:val="000000"/>
        </w:rPr>
      </w:pPr>
    </w:p>
    <w:p>
      <w:pPr>
        <w:widowControl/>
        <w:ind w:firstLine="0"/>
        <w:jc w:val="left"/>
        <w:rPr>
          <w:rFonts w:hint="eastAsia" w:eastAsia="黑体"/>
          <w:bCs/>
          <w:color w:val="000000"/>
        </w:rPr>
      </w:pPr>
    </w:p>
    <w:p>
      <w:pPr>
        <w:widowControl/>
        <w:ind w:firstLine="0"/>
        <w:jc w:val="left"/>
        <w:rPr>
          <w:rFonts w:hint="eastAsia" w:eastAsia="黑体"/>
          <w:bCs/>
          <w:color w:val="000000"/>
        </w:rPr>
      </w:pPr>
      <w:r>
        <w:rPr>
          <w:rFonts w:eastAsia="黑体"/>
          <w:bCs/>
          <w:color w:val="000000"/>
        </w:rPr>
        <w:t>附件2</w:t>
      </w:r>
      <w:r>
        <w:rPr>
          <w:rFonts w:hint="eastAsia" w:eastAsia="黑体"/>
          <w:bCs/>
          <w:color w:val="000000"/>
        </w:rPr>
        <w:t>-</w:t>
      </w:r>
      <w:r>
        <w:rPr>
          <w:rFonts w:eastAsia="黑体"/>
          <w:bCs/>
          <w:color w:val="000000"/>
        </w:rPr>
        <w:t>1</w:t>
      </w:r>
    </w:p>
    <w:p>
      <w:pPr>
        <w:widowControl/>
        <w:ind w:firstLine="0"/>
        <w:jc w:val="left"/>
        <w:rPr>
          <w:rFonts w:eastAsia="黑体"/>
          <w:bCs/>
          <w:color w:val="000000"/>
        </w:rPr>
      </w:pPr>
    </w:p>
    <w:p>
      <w:pPr>
        <w:spacing w:line="540" w:lineRule="atLeast"/>
        <w:ind w:firstLine="440" w:firstLineChars="100"/>
        <w:jc w:val="center"/>
        <w:rPr>
          <w:rFonts w:hint="eastAsia" w:eastAsia="方正小标宋简体"/>
          <w:sz w:val="44"/>
          <w:szCs w:val="44"/>
        </w:rPr>
      </w:pPr>
      <w:r>
        <w:rPr>
          <w:rFonts w:hint="eastAsia" w:eastAsia="方正小标宋简体"/>
          <w:sz w:val="44"/>
          <w:szCs w:val="44"/>
        </w:rPr>
        <w:t>胡沟</w:t>
      </w:r>
      <w:r>
        <w:rPr>
          <w:rFonts w:eastAsia="方正小标宋简体"/>
          <w:sz w:val="44"/>
          <w:szCs w:val="44"/>
        </w:rPr>
        <w:t>国控点周边烧烤排查整治情况汇总表</w:t>
      </w:r>
    </w:p>
    <w:tbl>
      <w:tblPr>
        <w:tblStyle w:val="4"/>
        <w:tblW w:w="147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743"/>
        <w:gridCol w:w="1700"/>
        <w:gridCol w:w="1984"/>
        <w:gridCol w:w="2552"/>
        <w:gridCol w:w="1275"/>
        <w:gridCol w:w="2092"/>
        <w:gridCol w:w="1498"/>
        <w:gridCol w:w="1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rPr>
                <w:rFonts w:eastAsia="黑体"/>
                <w:sz w:val="24"/>
              </w:rPr>
            </w:pPr>
            <w:r>
              <w:rPr>
                <w:rFonts w:eastAsia="黑体"/>
                <w:sz w:val="24"/>
              </w:rPr>
              <w:t>序号</w:t>
            </w:r>
          </w:p>
        </w:tc>
        <w:tc>
          <w:tcPr>
            <w:tcW w:w="1743" w:type="dxa"/>
            <w:noWrap w:val="0"/>
            <w:vAlign w:val="center"/>
          </w:tcPr>
          <w:p>
            <w:pPr>
              <w:spacing w:line="240" w:lineRule="auto"/>
              <w:ind w:firstLine="0"/>
              <w:rPr>
                <w:rFonts w:eastAsia="黑体"/>
                <w:sz w:val="24"/>
              </w:rPr>
            </w:pPr>
            <w:r>
              <w:rPr>
                <w:rFonts w:eastAsia="黑体"/>
                <w:sz w:val="24"/>
              </w:rPr>
              <w:t>饭店名称</w:t>
            </w:r>
          </w:p>
        </w:tc>
        <w:tc>
          <w:tcPr>
            <w:tcW w:w="1700" w:type="dxa"/>
            <w:noWrap w:val="0"/>
            <w:vAlign w:val="center"/>
          </w:tcPr>
          <w:p>
            <w:pPr>
              <w:spacing w:line="240" w:lineRule="auto"/>
              <w:ind w:firstLine="0"/>
              <w:jc w:val="center"/>
              <w:rPr>
                <w:rFonts w:eastAsia="黑体"/>
                <w:sz w:val="24"/>
              </w:rPr>
            </w:pPr>
            <w:r>
              <w:rPr>
                <w:rFonts w:eastAsia="黑体"/>
                <w:sz w:val="24"/>
              </w:rPr>
              <w:t>地址</w:t>
            </w:r>
          </w:p>
        </w:tc>
        <w:tc>
          <w:tcPr>
            <w:tcW w:w="1984" w:type="dxa"/>
            <w:noWrap w:val="0"/>
            <w:vAlign w:val="center"/>
          </w:tcPr>
          <w:p>
            <w:pPr>
              <w:spacing w:line="240" w:lineRule="auto"/>
              <w:ind w:firstLine="0"/>
              <w:jc w:val="center"/>
              <w:rPr>
                <w:rFonts w:eastAsia="黑体"/>
                <w:sz w:val="24"/>
              </w:rPr>
            </w:pPr>
            <w:r>
              <w:rPr>
                <w:rFonts w:eastAsia="黑体"/>
                <w:sz w:val="24"/>
              </w:rPr>
              <w:t>存在问题</w:t>
            </w:r>
          </w:p>
        </w:tc>
        <w:tc>
          <w:tcPr>
            <w:tcW w:w="2552" w:type="dxa"/>
            <w:noWrap w:val="0"/>
            <w:vAlign w:val="center"/>
          </w:tcPr>
          <w:p>
            <w:pPr>
              <w:spacing w:line="240" w:lineRule="auto"/>
              <w:ind w:firstLine="0"/>
              <w:jc w:val="center"/>
              <w:rPr>
                <w:rFonts w:eastAsia="黑体"/>
                <w:sz w:val="24"/>
              </w:rPr>
            </w:pPr>
            <w:r>
              <w:rPr>
                <w:rFonts w:eastAsia="黑体"/>
                <w:sz w:val="24"/>
              </w:rPr>
              <w:t>整改措施</w:t>
            </w:r>
          </w:p>
        </w:tc>
        <w:tc>
          <w:tcPr>
            <w:tcW w:w="1275" w:type="dxa"/>
            <w:noWrap w:val="0"/>
            <w:vAlign w:val="center"/>
          </w:tcPr>
          <w:p>
            <w:pPr>
              <w:spacing w:line="240" w:lineRule="auto"/>
              <w:ind w:firstLine="0"/>
              <w:jc w:val="center"/>
              <w:rPr>
                <w:rFonts w:eastAsia="黑体"/>
                <w:sz w:val="24"/>
              </w:rPr>
            </w:pPr>
            <w:r>
              <w:rPr>
                <w:rFonts w:eastAsia="黑体"/>
                <w:sz w:val="24"/>
              </w:rPr>
              <w:t>完成时间</w:t>
            </w:r>
          </w:p>
        </w:tc>
        <w:tc>
          <w:tcPr>
            <w:tcW w:w="2092" w:type="dxa"/>
            <w:noWrap w:val="0"/>
            <w:vAlign w:val="center"/>
          </w:tcPr>
          <w:p>
            <w:pPr>
              <w:spacing w:line="240" w:lineRule="auto"/>
              <w:ind w:firstLine="0"/>
              <w:jc w:val="center"/>
              <w:rPr>
                <w:rFonts w:eastAsia="黑体"/>
                <w:sz w:val="24"/>
              </w:rPr>
            </w:pPr>
            <w:r>
              <w:rPr>
                <w:rFonts w:eastAsia="黑体"/>
                <w:sz w:val="24"/>
              </w:rPr>
              <w:t>整治要求</w:t>
            </w:r>
          </w:p>
        </w:tc>
        <w:tc>
          <w:tcPr>
            <w:tcW w:w="1498" w:type="dxa"/>
            <w:noWrap w:val="0"/>
            <w:vAlign w:val="center"/>
          </w:tcPr>
          <w:p>
            <w:pPr>
              <w:spacing w:line="240" w:lineRule="auto"/>
              <w:ind w:firstLine="0"/>
              <w:jc w:val="center"/>
              <w:rPr>
                <w:rFonts w:eastAsia="黑体"/>
                <w:sz w:val="24"/>
              </w:rPr>
            </w:pPr>
            <w:r>
              <w:rPr>
                <w:rFonts w:eastAsia="黑体"/>
                <w:sz w:val="24"/>
              </w:rPr>
              <w:t>责任部门</w:t>
            </w:r>
          </w:p>
        </w:tc>
        <w:tc>
          <w:tcPr>
            <w:tcW w:w="1082" w:type="dxa"/>
            <w:noWrap w:val="0"/>
            <w:vAlign w:val="center"/>
          </w:tcPr>
          <w:p>
            <w:pPr>
              <w:spacing w:line="240" w:lineRule="auto"/>
              <w:ind w:firstLine="0"/>
              <w:jc w:val="center"/>
              <w:rPr>
                <w:rFonts w:eastAsia="黑体"/>
                <w:sz w:val="24"/>
              </w:rPr>
            </w:pPr>
            <w:r>
              <w:rPr>
                <w:rFonts w:hint="eastAsia" w:eastAsia="黑体"/>
                <w:sz w:val="24"/>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1</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石头海鲜</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棠梨路</w:t>
            </w:r>
          </w:p>
        </w:tc>
        <w:tc>
          <w:tcPr>
            <w:tcW w:w="1984"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餐饮油烟、店外烧烤</w:t>
            </w:r>
          </w:p>
        </w:tc>
        <w:tc>
          <w:tcPr>
            <w:tcW w:w="2552" w:type="dxa"/>
            <w:vMerge w:val="restart"/>
            <w:noWrap w:val="0"/>
            <w:vAlign w:val="center"/>
          </w:tcPr>
          <w:p>
            <w:pPr>
              <w:spacing w:line="240" w:lineRule="auto"/>
              <w:ind w:firstLine="0"/>
              <w:rPr>
                <w:rFonts w:eastAsia="宋体"/>
                <w:color w:val="000000"/>
                <w:sz w:val="24"/>
              </w:rPr>
            </w:pPr>
            <w:r>
              <w:rPr>
                <w:rFonts w:hint="eastAsia" w:eastAsia="宋体"/>
                <w:color w:val="000000"/>
                <w:sz w:val="24"/>
              </w:rPr>
              <w:t>定时定点，严格管控，严禁店外烧烤，督促定时清理油烟净化器</w:t>
            </w:r>
          </w:p>
          <w:p>
            <w:pPr>
              <w:spacing w:line="240" w:lineRule="auto"/>
              <w:jc w:val="center"/>
              <w:rPr>
                <w:rFonts w:hint="eastAsia" w:eastAsia="宋体"/>
                <w:color w:val="000000"/>
                <w:sz w:val="24"/>
              </w:rPr>
            </w:pPr>
          </w:p>
        </w:tc>
        <w:tc>
          <w:tcPr>
            <w:tcW w:w="1275"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长效管理</w:t>
            </w:r>
          </w:p>
        </w:tc>
        <w:tc>
          <w:tcPr>
            <w:tcW w:w="2092" w:type="dxa"/>
            <w:vMerge w:val="restart"/>
            <w:noWrap w:val="0"/>
            <w:vAlign w:val="center"/>
          </w:tcPr>
          <w:p>
            <w:pPr>
              <w:spacing w:line="240" w:lineRule="auto"/>
              <w:ind w:firstLine="0"/>
              <w:jc w:val="left"/>
              <w:rPr>
                <w:rFonts w:hint="eastAsia" w:eastAsia="宋体"/>
                <w:color w:val="000000"/>
                <w:sz w:val="24"/>
              </w:rPr>
            </w:pPr>
            <w:r>
              <w:rPr>
                <w:rFonts w:eastAsia="宋体"/>
                <w:color w:val="000000"/>
                <w:sz w:val="24"/>
              </w:rPr>
              <w:t>已安装油烟净化设施的，要定期清洗维护，确保排放达标</w:t>
            </w:r>
            <w:r>
              <w:rPr>
                <w:rFonts w:hint="eastAsia" w:eastAsia="宋体"/>
                <w:color w:val="000000"/>
                <w:sz w:val="24"/>
              </w:rPr>
              <w:t>，不达标立即停业整顿。</w:t>
            </w:r>
          </w:p>
        </w:tc>
        <w:tc>
          <w:tcPr>
            <w:tcW w:w="1498" w:type="dxa"/>
            <w:vMerge w:val="restart"/>
            <w:noWrap w:val="0"/>
            <w:vAlign w:val="center"/>
          </w:tcPr>
          <w:p>
            <w:pPr>
              <w:spacing w:line="240" w:lineRule="auto"/>
              <w:ind w:firstLine="0"/>
              <w:jc w:val="center"/>
              <w:rPr>
                <w:rFonts w:hint="eastAsia" w:eastAsia="宋体"/>
                <w:color w:val="000000"/>
                <w:sz w:val="24"/>
              </w:rPr>
            </w:pPr>
            <w:r>
              <w:rPr>
                <w:rFonts w:hint="eastAsia" w:eastAsia="宋体"/>
                <w:color w:val="000000"/>
                <w:sz w:val="24"/>
              </w:rPr>
              <w:t>海州湾街道</w:t>
            </w:r>
          </w:p>
        </w:tc>
        <w:tc>
          <w:tcPr>
            <w:tcW w:w="1082" w:type="dxa"/>
            <w:vMerge w:val="restart"/>
            <w:noWrap w:val="0"/>
            <w:vAlign w:val="center"/>
          </w:tcPr>
          <w:p>
            <w:pPr>
              <w:spacing w:line="240" w:lineRule="auto"/>
              <w:ind w:firstLine="0"/>
              <w:jc w:val="center"/>
              <w:rPr>
                <w:rFonts w:hint="eastAsia" w:eastAsia="宋体"/>
                <w:color w:val="000000"/>
                <w:sz w:val="24"/>
              </w:rPr>
            </w:pPr>
            <w:r>
              <w:rPr>
                <w:rFonts w:hint="eastAsia" w:eastAsia="宋体"/>
                <w:color w:val="000000"/>
                <w:sz w:val="24"/>
              </w:rPr>
              <w:t>林正冰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2</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小黄海鲜烧烤</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棠梨路</w:t>
            </w:r>
          </w:p>
        </w:tc>
        <w:tc>
          <w:tcPr>
            <w:tcW w:w="1984" w:type="dxa"/>
            <w:noWrap w:val="0"/>
            <w:vAlign w:val="center"/>
          </w:tcPr>
          <w:p>
            <w:pPr>
              <w:spacing w:line="240" w:lineRule="auto"/>
              <w:ind w:firstLine="0"/>
              <w:jc w:val="center"/>
              <w:rPr>
                <w:rFonts w:eastAsia="宋体"/>
                <w:color w:val="000000"/>
                <w:sz w:val="24"/>
              </w:rPr>
            </w:pPr>
            <w:r>
              <w:rPr>
                <w:rFonts w:hint="eastAsia" w:eastAsia="宋体"/>
                <w:color w:val="000000"/>
                <w:sz w:val="24"/>
              </w:rPr>
              <w:t>餐饮油烟、店外烧烤</w:t>
            </w:r>
          </w:p>
        </w:tc>
        <w:tc>
          <w:tcPr>
            <w:tcW w:w="2552" w:type="dxa"/>
            <w:vMerge w:val="continue"/>
            <w:noWrap w:val="0"/>
            <w:vAlign w:val="center"/>
          </w:tcPr>
          <w:p>
            <w:pPr>
              <w:spacing w:line="240" w:lineRule="auto"/>
              <w:jc w:val="center"/>
              <w:rPr>
                <w:rFonts w:eastAsia="宋体"/>
                <w:color w:val="000000"/>
                <w:sz w:val="24"/>
              </w:rPr>
            </w:pPr>
          </w:p>
        </w:tc>
        <w:tc>
          <w:tcPr>
            <w:tcW w:w="1275" w:type="dxa"/>
            <w:noWrap w:val="0"/>
            <w:vAlign w:val="center"/>
          </w:tcPr>
          <w:p>
            <w:pPr>
              <w:spacing w:line="240" w:lineRule="auto"/>
              <w:ind w:firstLine="0"/>
              <w:jc w:val="center"/>
              <w:rPr>
                <w:rFonts w:eastAsia="宋体"/>
                <w:color w:val="000000"/>
                <w:sz w:val="24"/>
              </w:rPr>
            </w:pPr>
            <w:r>
              <w:rPr>
                <w:rFonts w:hint="eastAsia" w:eastAsia="宋体"/>
                <w:color w:val="000000"/>
                <w:sz w:val="24"/>
              </w:rPr>
              <w:t>长效管理</w:t>
            </w:r>
          </w:p>
        </w:tc>
        <w:tc>
          <w:tcPr>
            <w:tcW w:w="2092" w:type="dxa"/>
            <w:vMerge w:val="continue"/>
            <w:noWrap w:val="0"/>
            <w:vAlign w:val="center"/>
          </w:tcPr>
          <w:p>
            <w:pPr>
              <w:spacing w:line="240" w:lineRule="auto"/>
              <w:jc w:val="center"/>
              <w:rPr>
                <w:rFonts w:eastAsia="宋体"/>
                <w:color w:val="000000"/>
                <w:sz w:val="24"/>
              </w:rPr>
            </w:pPr>
          </w:p>
        </w:tc>
        <w:tc>
          <w:tcPr>
            <w:tcW w:w="1498" w:type="dxa"/>
            <w:vMerge w:val="continue"/>
            <w:noWrap w:val="0"/>
            <w:vAlign w:val="center"/>
          </w:tcPr>
          <w:p>
            <w:pPr>
              <w:spacing w:line="240" w:lineRule="auto"/>
              <w:jc w:val="center"/>
              <w:rPr>
                <w:rFonts w:hint="eastAsia" w:eastAsia="宋体"/>
                <w:color w:val="000000"/>
                <w:sz w:val="24"/>
              </w:rPr>
            </w:pPr>
          </w:p>
        </w:tc>
        <w:tc>
          <w:tcPr>
            <w:tcW w:w="1082" w:type="dxa"/>
            <w:vMerge w:val="continue"/>
            <w:noWrap w:val="0"/>
            <w:vAlign w:val="center"/>
          </w:tcPr>
          <w:p>
            <w:pPr>
              <w:spacing w:line="240" w:lineRule="auto"/>
              <w:jc w:val="center"/>
              <w:rPr>
                <w:rFonts w:hint="eastAsia"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3</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小杨烧烤</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棠梨路</w:t>
            </w:r>
          </w:p>
        </w:tc>
        <w:tc>
          <w:tcPr>
            <w:tcW w:w="1984" w:type="dxa"/>
            <w:noWrap w:val="0"/>
            <w:vAlign w:val="center"/>
          </w:tcPr>
          <w:p>
            <w:pPr>
              <w:spacing w:line="240" w:lineRule="auto"/>
              <w:ind w:firstLine="0"/>
              <w:jc w:val="center"/>
              <w:rPr>
                <w:rFonts w:eastAsia="宋体"/>
                <w:color w:val="000000"/>
                <w:sz w:val="24"/>
              </w:rPr>
            </w:pPr>
            <w:r>
              <w:rPr>
                <w:rFonts w:hint="eastAsia" w:eastAsia="宋体"/>
                <w:color w:val="000000"/>
                <w:sz w:val="24"/>
              </w:rPr>
              <w:t>餐饮油烟、店外烧烤</w:t>
            </w:r>
          </w:p>
        </w:tc>
        <w:tc>
          <w:tcPr>
            <w:tcW w:w="2552" w:type="dxa"/>
            <w:vMerge w:val="continue"/>
            <w:noWrap w:val="0"/>
            <w:vAlign w:val="center"/>
          </w:tcPr>
          <w:p>
            <w:pPr>
              <w:spacing w:line="240" w:lineRule="auto"/>
              <w:ind w:firstLine="0"/>
              <w:jc w:val="center"/>
              <w:rPr>
                <w:rFonts w:eastAsia="宋体"/>
                <w:color w:val="000000"/>
                <w:sz w:val="24"/>
              </w:rPr>
            </w:pPr>
          </w:p>
        </w:tc>
        <w:tc>
          <w:tcPr>
            <w:tcW w:w="1275" w:type="dxa"/>
            <w:noWrap w:val="0"/>
            <w:vAlign w:val="center"/>
          </w:tcPr>
          <w:p>
            <w:pPr>
              <w:spacing w:line="240" w:lineRule="auto"/>
              <w:ind w:firstLine="0"/>
              <w:jc w:val="center"/>
              <w:rPr>
                <w:rFonts w:eastAsia="宋体"/>
                <w:color w:val="000000"/>
                <w:sz w:val="24"/>
              </w:rPr>
            </w:pPr>
            <w:r>
              <w:rPr>
                <w:rFonts w:hint="eastAsia" w:eastAsia="宋体"/>
                <w:color w:val="000000"/>
                <w:sz w:val="24"/>
              </w:rPr>
              <w:t>长效管理</w:t>
            </w:r>
          </w:p>
        </w:tc>
        <w:tc>
          <w:tcPr>
            <w:tcW w:w="2092" w:type="dxa"/>
            <w:vMerge w:val="continue"/>
            <w:noWrap w:val="0"/>
            <w:vAlign w:val="center"/>
          </w:tcPr>
          <w:p>
            <w:pPr>
              <w:spacing w:line="240" w:lineRule="auto"/>
              <w:jc w:val="center"/>
              <w:rPr>
                <w:rFonts w:eastAsia="宋体"/>
                <w:color w:val="000000"/>
                <w:sz w:val="24"/>
              </w:rPr>
            </w:pPr>
          </w:p>
        </w:tc>
        <w:tc>
          <w:tcPr>
            <w:tcW w:w="1498" w:type="dxa"/>
            <w:vMerge w:val="continue"/>
            <w:noWrap w:val="0"/>
            <w:vAlign w:val="center"/>
          </w:tcPr>
          <w:p>
            <w:pPr>
              <w:spacing w:line="240" w:lineRule="auto"/>
              <w:jc w:val="center"/>
              <w:rPr>
                <w:rFonts w:hint="eastAsia" w:eastAsia="宋体"/>
                <w:color w:val="000000"/>
                <w:sz w:val="24"/>
              </w:rPr>
            </w:pPr>
          </w:p>
        </w:tc>
        <w:tc>
          <w:tcPr>
            <w:tcW w:w="1082" w:type="dxa"/>
            <w:vMerge w:val="continue"/>
            <w:noWrap w:val="0"/>
            <w:vAlign w:val="center"/>
          </w:tcPr>
          <w:p>
            <w:pPr>
              <w:spacing w:line="240" w:lineRule="auto"/>
              <w:jc w:val="center"/>
              <w:rPr>
                <w:rFonts w:hint="eastAsia"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4</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范大海鲜</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棠梨路</w:t>
            </w:r>
          </w:p>
        </w:tc>
        <w:tc>
          <w:tcPr>
            <w:tcW w:w="1984" w:type="dxa"/>
            <w:noWrap w:val="0"/>
            <w:vAlign w:val="center"/>
          </w:tcPr>
          <w:p>
            <w:pPr>
              <w:spacing w:line="240" w:lineRule="auto"/>
              <w:ind w:firstLine="0"/>
              <w:jc w:val="center"/>
              <w:rPr>
                <w:rFonts w:eastAsia="宋体"/>
                <w:color w:val="000000"/>
                <w:sz w:val="24"/>
              </w:rPr>
            </w:pPr>
            <w:r>
              <w:rPr>
                <w:rFonts w:hint="eastAsia" w:eastAsia="宋体"/>
                <w:color w:val="000000"/>
                <w:sz w:val="24"/>
              </w:rPr>
              <w:t>餐饮油烟、店外烧烤</w:t>
            </w:r>
          </w:p>
        </w:tc>
        <w:tc>
          <w:tcPr>
            <w:tcW w:w="2552" w:type="dxa"/>
            <w:vMerge w:val="continue"/>
            <w:noWrap w:val="0"/>
            <w:vAlign w:val="center"/>
          </w:tcPr>
          <w:p>
            <w:pPr>
              <w:spacing w:line="240" w:lineRule="auto"/>
              <w:ind w:firstLine="0"/>
              <w:jc w:val="center"/>
              <w:rPr>
                <w:rFonts w:eastAsia="宋体"/>
                <w:color w:val="000000"/>
                <w:sz w:val="24"/>
              </w:rPr>
            </w:pPr>
          </w:p>
        </w:tc>
        <w:tc>
          <w:tcPr>
            <w:tcW w:w="1275"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长效管理</w:t>
            </w:r>
          </w:p>
        </w:tc>
        <w:tc>
          <w:tcPr>
            <w:tcW w:w="2092" w:type="dxa"/>
            <w:vMerge w:val="continue"/>
            <w:noWrap w:val="0"/>
            <w:vAlign w:val="center"/>
          </w:tcPr>
          <w:p>
            <w:pPr>
              <w:spacing w:line="240" w:lineRule="auto"/>
              <w:jc w:val="center"/>
              <w:rPr>
                <w:rFonts w:eastAsia="宋体"/>
                <w:color w:val="000000"/>
                <w:sz w:val="24"/>
              </w:rPr>
            </w:pPr>
          </w:p>
        </w:tc>
        <w:tc>
          <w:tcPr>
            <w:tcW w:w="1498" w:type="dxa"/>
            <w:vMerge w:val="continue"/>
            <w:noWrap w:val="0"/>
            <w:vAlign w:val="center"/>
          </w:tcPr>
          <w:p>
            <w:pPr>
              <w:spacing w:line="240" w:lineRule="auto"/>
              <w:ind w:firstLine="0"/>
              <w:jc w:val="center"/>
              <w:rPr>
                <w:rFonts w:hint="eastAsia" w:eastAsia="宋体"/>
                <w:color w:val="000000"/>
                <w:sz w:val="24"/>
              </w:rPr>
            </w:pPr>
          </w:p>
        </w:tc>
        <w:tc>
          <w:tcPr>
            <w:tcW w:w="1082" w:type="dxa"/>
            <w:vMerge w:val="continue"/>
            <w:noWrap w:val="0"/>
            <w:vAlign w:val="center"/>
          </w:tcPr>
          <w:p>
            <w:pPr>
              <w:spacing w:line="240" w:lineRule="auto"/>
              <w:ind w:firstLine="0"/>
              <w:jc w:val="center"/>
              <w:rPr>
                <w:rFonts w:hint="eastAsia"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5</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东北王烧烤</w:t>
            </w:r>
          </w:p>
        </w:tc>
        <w:tc>
          <w:tcPr>
            <w:tcW w:w="1700" w:type="dxa"/>
            <w:noWrap w:val="0"/>
            <w:vAlign w:val="top"/>
          </w:tcPr>
          <w:p>
            <w:pPr>
              <w:ind w:firstLine="0"/>
              <w:jc w:val="center"/>
              <w:rPr>
                <w:rFonts w:hint="eastAsia" w:eastAsia="宋体"/>
                <w:color w:val="000000"/>
                <w:sz w:val="24"/>
              </w:rPr>
            </w:pPr>
            <w:r>
              <w:rPr>
                <w:rFonts w:hint="eastAsia" w:eastAsia="宋体"/>
                <w:color w:val="000000"/>
                <w:sz w:val="24"/>
              </w:rPr>
              <w:t>中华东路53-4</w:t>
            </w:r>
          </w:p>
        </w:tc>
        <w:tc>
          <w:tcPr>
            <w:tcW w:w="1984"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餐饮油烟、店外烧烤</w:t>
            </w:r>
          </w:p>
        </w:tc>
        <w:tc>
          <w:tcPr>
            <w:tcW w:w="2552" w:type="dxa"/>
            <w:vMerge w:val="continue"/>
            <w:noWrap w:val="0"/>
            <w:vAlign w:val="center"/>
          </w:tcPr>
          <w:p>
            <w:pPr>
              <w:spacing w:line="240" w:lineRule="auto"/>
              <w:ind w:firstLine="0"/>
              <w:jc w:val="center"/>
              <w:rPr>
                <w:rFonts w:hint="eastAsia" w:eastAsia="宋体"/>
                <w:color w:val="000000"/>
                <w:sz w:val="24"/>
              </w:rPr>
            </w:pPr>
          </w:p>
        </w:tc>
        <w:tc>
          <w:tcPr>
            <w:tcW w:w="1275" w:type="dxa"/>
            <w:noWrap w:val="0"/>
            <w:vAlign w:val="center"/>
          </w:tcPr>
          <w:p>
            <w:pPr>
              <w:spacing w:line="240" w:lineRule="auto"/>
              <w:ind w:firstLine="0"/>
              <w:jc w:val="center"/>
              <w:rPr>
                <w:rFonts w:eastAsia="宋体"/>
                <w:color w:val="000000"/>
                <w:sz w:val="24"/>
              </w:rPr>
            </w:pPr>
            <w:r>
              <w:rPr>
                <w:rFonts w:hint="eastAsia" w:eastAsia="宋体"/>
                <w:color w:val="000000"/>
                <w:sz w:val="24"/>
              </w:rPr>
              <w:t>长效管理</w:t>
            </w:r>
          </w:p>
        </w:tc>
        <w:tc>
          <w:tcPr>
            <w:tcW w:w="2092" w:type="dxa"/>
            <w:vMerge w:val="continue"/>
            <w:noWrap w:val="0"/>
            <w:vAlign w:val="center"/>
          </w:tcPr>
          <w:p>
            <w:pPr>
              <w:spacing w:line="240" w:lineRule="auto"/>
              <w:ind w:firstLine="0"/>
              <w:jc w:val="center"/>
              <w:rPr>
                <w:rFonts w:eastAsia="宋体"/>
                <w:color w:val="000000"/>
                <w:sz w:val="24"/>
              </w:rPr>
            </w:pPr>
          </w:p>
        </w:tc>
        <w:tc>
          <w:tcPr>
            <w:tcW w:w="1498" w:type="dxa"/>
            <w:vMerge w:val="restart"/>
            <w:noWrap w:val="0"/>
            <w:vAlign w:val="center"/>
          </w:tcPr>
          <w:p>
            <w:pPr>
              <w:spacing w:line="240" w:lineRule="auto"/>
              <w:ind w:firstLine="0"/>
              <w:jc w:val="center"/>
              <w:rPr>
                <w:rFonts w:hint="eastAsia" w:eastAsia="宋体"/>
                <w:color w:val="000000"/>
                <w:sz w:val="24"/>
              </w:rPr>
            </w:pPr>
            <w:r>
              <w:rPr>
                <w:rFonts w:hint="eastAsia" w:eastAsia="宋体"/>
                <w:color w:val="000000"/>
                <w:sz w:val="24"/>
              </w:rPr>
              <w:t>墟沟街道</w:t>
            </w:r>
          </w:p>
        </w:tc>
        <w:tc>
          <w:tcPr>
            <w:tcW w:w="1082" w:type="dxa"/>
            <w:vMerge w:val="restart"/>
            <w:noWrap w:val="0"/>
            <w:vAlign w:val="center"/>
          </w:tcPr>
          <w:p>
            <w:pPr>
              <w:spacing w:line="240" w:lineRule="auto"/>
              <w:ind w:firstLine="0"/>
              <w:jc w:val="center"/>
              <w:rPr>
                <w:rFonts w:hint="eastAsia" w:eastAsia="宋体"/>
                <w:color w:val="000000"/>
                <w:sz w:val="24"/>
              </w:rPr>
            </w:pPr>
            <w:r>
              <w:rPr>
                <w:rFonts w:hint="eastAsia" w:eastAsia="宋体"/>
                <w:color w:val="000000"/>
                <w:sz w:val="24"/>
              </w:rPr>
              <w:t>惠志江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6</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大个子烧烤</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中华东路53-3</w:t>
            </w:r>
          </w:p>
        </w:tc>
        <w:tc>
          <w:tcPr>
            <w:tcW w:w="1984"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餐饮油烟、店外烧烤</w:t>
            </w:r>
          </w:p>
        </w:tc>
        <w:tc>
          <w:tcPr>
            <w:tcW w:w="2552" w:type="dxa"/>
            <w:vMerge w:val="continue"/>
            <w:noWrap w:val="0"/>
            <w:vAlign w:val="center"/>
          </w:tcPr>
          <w:p>
            <w:pPr>
              <w:spacing w:line="240" w:lineRule="auto"/>
              <w:ind w:firstLine="0"/>
              <w:jc w:val="center"/>
              <w:rPr>
                <w:rFonts w:hint="eastAsia" w:eastAsia="宋体"/>
                <w:color w:val="000000"/>
                <w:sz w:val="24"/>
              </w:rPr>
            </w:pPr>
          </w:p>
        </w:tc>
        <w:tc>
          <w:tcPr>
            <w:tcW w:w="1275" w:type="dxa"/>
            <w:noWrap w:val="0"/>
            <w:vAlign w:val="center"/>
          </w:tcPr>
          <w:p>
            <w:pPr>
              <w:spacing w:line="240" w:lineRule="auto"/>
              <w:ind w:firstLine="0"/>
              <w:jc w:val="center"/>
              <w:rPr>
                <w:rFonts w:eastAsia="宋体"/>
                <w:color w:val="000000"/>
                <w:sz w:val="24"/>
              </w:rPr>
            </w:pPr>
            <w:r>
              <w:rPr>
                <w:rFonts w:hint="eastAsia" w:eastAsia="宋体"/>
                <w:color w:val="000000"/>
                <w:sz w:val="24"/>
              </w:rPr>
              <w:t>长效管理</w:t>
            </w:r>
          </w:p>
        </w:tc>
        <w:tc>
          <w:tcPr>
            <w:tcW w:w="2092" w:type="dxa"/>
            <w:vMerge w:val="continue"/>
            <w:noWrap w:val="0"/>
            <w:vAlign w:val="center"/>
          </w:tcPr>
          <w:p>
            <w:pPr>
              <w:spacing w:line="240" w:lineRule="auto"/>
              <w:ind w:firstLine="0"/>
              <w:jc w:val="center"/>
              <w:rPr>
                <w:rFonts w:eastAsia="宋体"/>
                <w:color w:val="000000"/>
                <w:sz w:val="24"/>
              </w:rPr>
            </w:pPr>
          </w:p>
        </w:tc>
        <w:tc>
          <w:tcPr>
            <w:tcW w:w="1498" w:type="dxa"/>
            <w:vMerge w:val="continue"/>
            <w:noWrap w:val="0"/>
            <w:vAlign w:val="center"/>
          </w:tcPr>
          <w:p>
            <w:pPr>
              <w:spacing w:line="240" w:lineRule="auto"/>
              <w:ind w:firstLine="0"/>
              <w:jc w:val="center"/>
              <w:rPr>
                <w:rFonts w:hint="eastAsia" w:eastAsia="宋体"/>
                <w:color w:val="000000"/>
                <w:sz w:val="24"/>
              </w:rPr>
            </w:pPr>
          </w:p>
        </w:tc>
        <w:tc>
          <w:tcPr>
            <w:tcW w:w="1082" w:type="dxa"/>
            <w:vMerge w:val="continue"/>
            <w:noWrap w:val="0"/>
            <w:vAlign w:val="center"/>
          </w:tcPr>
          <w:p>
            <w:pPr>
              <w:spacing w:line="240" w:lineRule="auto"/>
              <w:ind w:firstLine="0"/>
              <w:jc w:val="center"/>
              <w:rPr>
                <w:rFonts w:hint="eastAsia"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7</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河南羊肉汤</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中华东路52-10</w:t>
            </w:r>
          </w:p>
        </w:tc>
        <w:tc>
          <w:tcPr>
            <w:tcW w:w="1984"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餐饮油烟、店外烧烤</w:t>
            </w:r>
          </w:p>
        </w:tc>
        <w:tc>
          <w:tcPr>
            <w:tcW w:w="2552" w:type="dxa"/>
            <w:vMerge w:val="continue"/>
            <w:noWrap w:val="0"/>
            <w:vAlign w:val="center"/>
          </w:tcPr>
          <w:p>
            <w:pPr>
              <w:spacing w:line="240" w:lineRule="auto"/>
              <w:ind w:firstLine="0"/>
              <w:jc w:val="center"/>
              <w:rPr>
                <w:rFonts w:hint="eastAsia" w:eastAsia="宋体"/>
                <w:color w:val="000000"/>
                <w:sz w:val="24"/>
              </w:rPr>
            </w:pPr>
          </w:p>
        </w:tc>
        <w:tc>
          <w:tcPr>
            <w:tcW w:w="1275" w:type="dxa"/>
            <w:noWrap w:val="0"/>
            <w:vAlign w:val="center"/>
          </w:tcPr>
          <w:p>
            <w:pPr>
              <w:spacing w:line="240" w:lineRule="auto"/>
              <w:ind w:firstLine="0"/>
              <w:jc w:val="center"/>
              <w:rPr>
                <w:rFonts w:eastAsia="宋体"/>
                <w:color w:val="000000"/>
                <w:sz w:val="24"/>
              </w:rPr>
            </w:pPr>
            <w:r>
              <w:rPr>
                <w:rFonts w:hint="eastAsia" w:eastAsia="宋体"/>
                <w:color w:val="000000"/>
                <w:sz w:val="24"/>
              </w:rPr>
              <w:t>长效管理</w:t>
            </w:r>
          </w:p>
        </w:tc>
        <w:tc>
          <w:tcPr>
            <w:tcW w:w="2092" w:type="dxa"/>
            <w:vMerge w:val="continue"/>
            <w:noWrap w:val="0"/>
            <w:vAlign w:val="center"/>
          </w:tcPr>
          <w:p>
            <w:pPr>
              <w:spacing w:line="240" w:lineRule="auto"/>
              <w:ind w:firstLine="0"/>
              <w:jc w:val="center"/>
              <w:rPr>
                <w:rFonts w:eastAsia="宋体"/>
                <w:color w:val="000000"/>
                <w:sz w:val="24"/>
              </w:rPr>
            </w:pPr>
          </w:p>
        </w:tc>
        <w:tc>
          <w:tcPr>
            <w:tcW w:w="1498" w:type="dxa"/>
            <w:vMerge w:val="continue"/>
            <w:noWrap w:val="0"/>
            <w:vAlign w:val="center"/>
          </w:tcPr>
          <w:p>
            <w:pPr>
              <w:spacing w:line="240" w:lineRule="auto"/>
              <w:ind w:firstLine="0"/>
              <w:jc w:val="center"/>
              <w:rPr>
                <w:rFonts w:hint="eastAsia" w:eastAsia="宋体"/>
                <w:color w:val="000000"/>
                <w:sz w:val="24"/>
              </w:rPr>
            </w:pPr>
          </w:p>
        </w:tc>
        <w:tc>
          <w:tcPr>
            <w:tcW w:w="1082" w:type="dxa"/>
            <w:vMerge w:val="continue"/>
            <w:noWrap w:val="0"/>
            <w:vAlign w:val="center"/>
          </w:tcPr>
          <w:p>
            <w:pPr>
              <w:spacing w:line="240" w:lineRule="auto"/>
              <w:ind w:firstLine="0"/>
              <w:jc w:val="center"/>
              <w:rPr>
                <w:rFonts w:hint="eastAsia"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8</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小颜海鲜烧烤</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西园路26-6-4</w:t>
            </w:r>
          </w:p>
        </w:tc>
        <w:tc>
          <w:tcPr>
            <w:tcW w:w="1984"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餐饮油烟、店外烧烤</w:t>
            </w:r>
          </w:p>
        </w:tc>
        <w:tc>
          <w:tcPr>
            <w:tcW w:w="2552" w:type="dxa"/>
            <w:vMerge w:val="continue"/>
            <w:noWrap w:val="0"/>
            <w:vAlign w:val="center"/>
          </w:tcPr>
          <w:p>
            <w:pPr>
              <w:spacing w:line="240" w:lineRule="auto"/>
              <w:ind w:firstLine="0"/>
              <w:jc w:val="center"/>
              <w:rPr>
                <w:rFonts w:hint="eastAsia" w:eastAsia="宋体"/>
                <w:color w:val="000000"/>
                <w:sz w:val="24"/>
              </w:rPr>
            </w:pPr>
          </w:p>
        </w:tc>
        <w:tc>
          <w:tcPr>
            <w:tcW w:w="1275" w:type="dxa"/>
            <w:noWrap w:val="0"/>
            <w:vAlign w:val="center"/>
          </w:tcPr>
          <w:p>
            <w:pPr>
              <w:spacing w:line="240" w:lineRule="auto"/>
              <w:ind w:firstLine="0"/>
              <w:jc w:val="center"/>
              <w:rPr>
                <w:rFonts w:eastAsia="宋体"/>
                <w:color w:val="000000"/>
                <w:sz w:val="24"/>
              </w:rPr>
            </w:pPr>
            <w:r>
              <w:rPr>
                <w:rFonts w:hint="eastAsia" w:eastAsia="宋体"/>
                <w:color w:val="000000"/>
                <w:sz w:val="24"/>
              </w:rPr>
              <w:t>长效管理</w:t>
            </w:r>
          </w:p>
        </w:tc>
        <w:tc>
          <w:tcPr>
            <w:tcW w:w="2092" w:type="dxa"/>
            <w:vMerge w:val="continue"/>
            <w:noWrap w:val="0"/>
            <w:vAlign w:val="center"/>
          </w:tcPr>
          <w:p>
            <w:pPr>
              <w:spacing w:line="240" w:lineRule="auto"/>
              <w:ind w:firstLine="0"/>
              <w:jc w:val="center"/>
              <w:rPr>
                <w:rFonts w:eastAsia="宋体"/>
                <w:color w:val="000000"/>
                <w:sz w:val="24"/>
              </w:rPr>
            </w:pPr>
          </w:p>
        </w:tc>
        <w:tc>
          <w:tcPr>
            <w:tcW w:w="1498" w:type="dxa"/>
            <w:vMerge w:val="continue"/>
            <w:noWrap w:val="0"/>
            <w:vAlign w:val="center"/>
          </w:tcPr>
          <w:p>
            <w:pPr>
              <w:spacing w:line="240" w:lineRule="auto"/>
              <w:ind w:firstLine="0"/>
              <w:jc w:val="center"/>
              <w:rPr>
                <w:rFonts w:hint="eastAsia" w:eastAsia="宋体"/>
                <w:color w:val="000000"/>
                <w:sz w:val="24"/>
              </w:rPr>
            </w:pPr>
          </w:p>
        </w:tc>
        <w:tc>
          <w:tcPr>
            <w:tcW w:w="1082" w:type="dxa"/>
            <w:vMerge w:val="continue"/>
            <w:noWrap w:val="0"/>
            <w:vAlign w:val="center"/>
          </w:tcPr>
          <w:p>
            <w:pPr>
              <w:spacing w:line="240" w:lineRule="auto"/>
              <w:ind w:firstLine="0"/>
              <w:jc w:val="center"/>
              <w:rPr>
                <w:rFonts w:hint="eastAsia" w:eastAsia="宋体"/>
                <w:color w:val="000000"/>
                <w:sz w:val="24"/>
              </w:rPr>
            </w:pPr>
          </w:p>
        </w:tc>
      </w:tr>
      <w:bookmarkEnd w:id="0"/>
      <w:bookmarkEnd w:id="1"/>
      <w:bookmarkEnd w:id="2"/>
      <w:bookmarkEnd w:id="3"/>
      <w:bookmarkEnd w:id="4"/>
    </w:tbl>
    <w:p>
      <w:pPr>
        <w:widowControl/>
        <w:ind w:firstLine="0"/>
        <w:jc w:val="left"/>
        <w:rPr>
          <w:rFonts w:eastAsia="黑体"/>
          <w:bCs/>
          <w:color w:val="000000"/>
        </w:rPr>
      </w:pPr>
    </w:p>
    <w:p>
      <w:pPr>
        <w:widowControl/>
        <w:ind w:firstLine="0"/>
        <w:jc w:val="left"/>
        <w:rPr>
          <w:rFonts w:hint="eastAsia" w:eastAsia="黑体"/>
          <w:bCs/>
          <w:color w:val="000000"/>
        </w:rPr>
      </w:pPr>
      <w:r>
        <w:rPr>
          <w:rFonts w:eastAsia="黑体"/>
          <w:bCs/>
          <w:color w:val="000000"/>
        </w:rPr>
        <w:t>附件2</w:t>
      </w:r>
      <w:r>
        <w:rPr>
          <w:rFonts w:hint="eastAsia" w:eastAsia="黑体"/>
          <w:bCs/>
          <w:color w:val="000000"/>
        </w:rPr>
        <w:t>-</w:t>
      </w:r>
      <w:r>
        <w:rPr>
          <w:rFonts w:eastAsia="黑体"/>
          <w:bCs/>
          <w:color w:val="000000"/>
        </w:rPr>
        <w:t>2</w:t>
      </w:r>
    </w:p>
    <w:p>
      <w:pPr>
        <w:spacing w:line="540" w:lineRule="atLeast"/>
        <w:ind w:firstLine="440" w:firstLineChars="100"/>
        <w:jc w:val="center"/>
        <w:rPr>
          <w:rFonts w:hint="eastAsia" w:eastAsia="方正小标宋简体"/>
          <w:sz w:val="44"/>
          <w:szCs w:val="44"/>
        </w:rPr>
      </w:pPr>
      <w:r>
        <w:rPr>
          <w:rFonts w:hint="eastAsia" w:eastAsia="方正小标宋简体"/>
          <w:sz w:val="44"/>
          <w:szCs w:val="44"/>
        </w:rPr>
        <w:t>胡沟管理处</w:t>
      </w:r>
      <w:r>
        <w:rPr>
          <w:rFonts w:eastAsia="方正小标宋简体"/>
          <w:sz w:val="44"/>
          <w:szCs w:val="44"/>
        </w:rPr>
        <w:t>国控点周边餐饮油烟排查整治情况汇总表</w:t>
      </w:r>
    </w:p>
    <w:tbl>
      <w:tblPr>
        <w:tblStyle w:val="4"/>
        <w:tblW w:w="14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743"/>
        <w:gridCol w:w="1700"/>
        <w:gridCol w:w="1984"/>
        <w:gridCol w:w="2552"/>
        <w:gridCol w:w="1275"/>
        <w:gridCol w:w="1701"/>
        <w:gridCol w:w="1290"/>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blHeader/>
          <w:jc w:val="center"/>
        </w:trPr>
        <w:tc>
          <w:tcPr>
            <w:tcW w:w="827" w:type="dxa"/>
            <w:noWrap w:val="0"/>
            <w:vAlign w:val="center"/>
          </w:tcPr>
          <w:p>
            <w:pPr>
              <w:spacing w:line="240" w:lineRule="auto"/>
              <w:ind w:firstLine="0"/>
              <w:jc w:val="center"/>
              <w:rPr>
                <w:rFonts w:eastAsia="黑体"/>
                <w:sz w:val="24"/>
              </w:rPr>
            </w:pPr>
            <w:r>
              <w:rPr>
                <w:rFonts w:eastAsia="黑体"/>
                <w:sz w:val="24"/>
              </w:rPr>
              <w:t>序号</w:t>
            </w:r>
          </w:p>
        </w:tc>
        <w:tc>
          <w:tcPr>
            <w:tcW w:w="1743" w:type="dxa"/>
            <w:noWrap w:val="0"/>
            <w:vAlign w:val="center"/>
          </w:tcPr>
          <w:p>
            <w:pPr>
              <w:spacing w:line="240" w:lineRule="auto"/>
              <w:ind w:firstLine="0"/>
              <w:jc w:val="center"/>
              <w:rPr>
                <w:rFonts w:eastAsia="黑体"/>
                <w:sz w:val="24"/>
              </w:rPr>
            </w:pPr>
            <w:r>
              <w:rPr>
                <w:rFonts w:eastAsia="黑体"/>
                <w:sz w:val="24"/>
              </w:rPr>
              <w:t>饭店名称</w:t>
            </w:r>
          </w:p>
        </w:tc>
        <w:tc>
          <w:tcPr>
            <w:tcW w:w="1700" w:type="dxa"/>
            <w:noWrap w:val="0"/>
            <w:vAlign w:val="center"/>
          </w:tcPr>
          <w:p>
            <w:pPr>
              <w:spacing w:line="240" w:lineRule="auto"/>
              <w:ind w:firstLine="0"/>
              <w:jc w:val="center"/>
              <w:rPr>
                <w:rFonts w:eastAsia="黑体"/>
                <w:sz w:val="24"/>
              </w:rPr>
            </w:pPr>
            <w:r>
              <w:rPr>
                <w:rFonts w:eastAsia="黑体"/>
                <w:sz w:val="24"/>
              </w:rPr>
              <w:t>地址</w:t>
            </w:r>
          </w:p>
        </w:tc>
        <w:tc>
          <w:tcPr>
            <w:tcW w:w="1984" w:type="dxa"/>
            <w:noWrap w:val="0"/>
            <w:vAlign w:val="center"/>
          </w:tcPr>
          <w:p>
            <w:pPr>
              <w:spacing w:line="240" w:lineRule="auto"/>
              <w:ind w:firstLine="0"/>
              <w:jc w:val="center"/>
              <w:rPr>
                <w:rFonts w:eastAsia="黑体"/>
                <w:sz w:val="24"/>
              </w:rPr>
            </w:pPr>
            <w:r>
              <w:rPr>
                <w:rFonts w:eastAsia="黑体"/>
                <w:sz w:val="24"/>
              </w:rPr>
              <w:t>存在问题</w:t>
            </w:r>
          </w:p>
        </w:tc>
        <w:tc>
          <w:tcPr>
            <w:tcW w:w="2552" w:type="dxa"/>
            <w:noWrap w:val="0"/>
            <w:vAlign w:val="center"/>
          </w:tcPr>
          <w:p>
            <w:pPr>
              <w:spacing w:line="240" w:lineRule="auto"/>
              <w:ind w:firstLine="0"/>
              <w:jc w:val="center"/>
              <w:rPr>
                <w:rFonts w:eastAsia="黑体"/>
                <w:sz w:val="24"/>
              </w:rPr>
            </w:pPr>
            <w:r>
              <w:rPr>
                <w:rFonts w:eastAsia="黑体"/>
                <w:sz w:val="24"/>
              </w:rPr>
              <w:t>整改措施</w:t>
            </w:r>
          </w:p>
        </w:tc>
        <w:tc>
          <w:tcPr>
            <w:tcW w:w="1275" w:type="dxa"/>
            <w:noWrap w:val="0"/>
            <w:vAlign w:val="center"/>
          </w:tcPr>
          <w:p>
            <w:pPr>
              <w:spacing w:line="240" w:lineRule="auto"/>
              <w:ind w:firstLine="0"/>
              <w:jc w:val="center"/>
              <w:rPr>
                <w:rFonts w:eastAsia="黑体"/>
                <w:sz w:val="24"/>
              </w:rPr>
            </w:pPr>
            <w:r>
              <w:rPr>
                <w:rFonts w:eastAsia="黑体"/>
                <w:sz w:val="24"/>
              </w:rPr>
              <w:t>完成时间</w:t>
            </w:r>
          </w:p>
        </w:tc>
        <w:tc>
          <w:tcPr>
            <w:tcW w:w="1701" w:type="dxa"/>
            <w:noWrap w:val="0"/>
            <w:vAlign w:val="center"/>
          </w:tcPr>
          <w:p>
            <w:pPr>
              <w:spacing w:line="240" w:lineRule="auto"/>
              <w:ind w:firstLine="0"/>
              <w:jc w:val="center"/>
              <w:rPr>
                <w:rFonts w:eastAsia="黑体"/>
                <w:sz w:val="24"/>
              </w:rPr>
            </w:pPr>
            <w:r>
              <w:rPr>
                <w:rFonts w:eastAsia="黑体"/>
                <w:sz w:val="24"/>
              </w:rPr>
              <w:t>整治要求</w:t>
            </w:r>
          </w:p>
        </w:tc>
        <w:tc>
          <w:tcPr>
            <w:tcW w:w="1290" w:type="dxa"/>
            <w:noWrap w:val="0"/>
            <w:vAlign w:val="center"/>
          </w:tcPr>
          <w:p>
            <w:pPr>
              <w:spacing w:line="240" w:lineRule="auto"/>
              <w:ind w:firstLine="0"/>
              <w:jc w:val="center"/>
              <w:rPr>
                <w:rFonts w:eastAsia="黑体"/>
                <w:sz w:val="24"/>
              </w:rPr>
            </w:pPr>
            <w:r>
              <w:rPr>
                <w:rFonts w:eastAsia="黑体"/>
                <w:sz w:val="24"/>
              </w:rPr>
              <w:t>责任部门</w:t>
            </w:r>
          </w:p>
        </w:tc>
        <w:tc>
          <w:tcPr>
            <w:tcW w:w="1290" w:type="dxa"/>
            <w:noWrap w:val="0"/>
            <w:vAlign w:val="center"/>
          </w:tcPr>
          <w:p>
            <w:pPr>
              <w:spacing w:line="240" w:lineRule="auto"/>
              <w:ind w:firstLine="0"/>
              <w:jc w:val="center"/>
              <w:rPr>
                <w:rFonts w:eastAsia="黑体"/>
                <w:sz w:val="24"/>
              </w:rPr>
            </w:pPr>
            <w:r>
              <w:rPr>
                <w:rFonts w:hint="eastAsia" w:eastAsia="黑体"/>
                <w:sz w:val="24"/>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w:t>
            </w:r>
          </w:p>
        </w:tc>
        <w:tc>
          <w:tcPr>
            <w:tcW w:w="1743" w:type="dxa"/>
            <w:noWrap w:val="0"/>
            <w:vAlign w:val="center"/>
          </w:tcPr>
          <w:p>
            <w:pPr>
              <w:widowControl/>
              <w:spacing w:line="240" w:lineRule="auto"/>
              <w:ind w:firstLine="0"/>
              <w:jc w:val="center"/>
              <w:rPr>
                <w:rFonts w:eastAsia="宋体"/>
                <w:color w:val="000000"/>
                <w:sz w:val="24"/>
              </w:rPr>
            </w:pPr>
            <w:r>
              <w:rPr>
                <w:rFonts w:hint="eastAsia" w:eastAsia="宋体"/>
                <w:color w:val="000000"/>
                <w:sz w:val="24"/>
              </w:rPr>
              <w:t>鲜禾早餐</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金鼎湾门面房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restart"/>
            <w:noWrap w:val="0"/>
            <w:vAlign w:val="center"/>
          </w:tcPr>
          <w:p>
            <w:pPr>
              <w:spacing w:line="240" w:lineRule="auto"/>
              <w:ind w:firstLine="0"/>
              <w:rPr>
                <w:sz w:val="24"/>
              </w:rPr>
            </w:pPr>
            <w:r>
              <w:rPr>
                <w:rFonts w:eastAsia="宋体"/>
                <w:color w:val="000000"/>
                <w:sz w:val="24"/>
              </w:rPr>
              <w:t>已安装油烟净化设施的，要定期清洗维护，确保排放达标，不达标的不予审批；仍未安装油烟净化设施的，全部安装到位，逾期未完成的，一律停业整顿。</w:t>
            </w:r>
          </w:p>
        </w:tc>
        <w:tc>
          <w:tcPr>
            <w:tcW w:w="1290" w:type="dxa"/>
            <w:vMerge w:val="restart"/>
            <w:noWrap w:val="0"/>
            <w:vAlign w:val="center"/>
          </w:tcPr>
          <w:p>
            <w:pPr>
              <w:spacing w:line="240" w:lineRule="auto"/>
              <w:ind w:firstLine="0"/>
              <w:jc w:val="center"/>
              <w:rPr>
                <w:rFonts w:eastAsia="宋体"/>
                <w:color w:val="000000"/>
                <w:sz w:val="24"/>
              </w:rPr>
            </w:pPr>
            <w:r>
              <w:rPr>
                <w:rFonts w:hint="eastAsia" w:eastAsia="宋体"/>
                <w:color w:val="000000"/>
                <w:sz w:val="24"/>
              </w:rPr>
              <w:t>连云生态环境局</w:t>
            </w:r>
          </w:p>
          <w:p>
            <w:pPr>
              <w:spacing w:line="240" w:lineRule="auto"/>
              <w:ind w:firstLine="0"/>
              <w:jc w:val="center"/>
              <w:rPr>
                <w:rFonts w:eastAsia="宋体"/>
                <w:color w:val="000000"/>
                <w:sz w:val="24"/>
              </w:rPr>
            </w:pPr>
            <w:r>
              <w:rPr>
                <w:rFonts w:hint="eastAsia" w:eastAsia="宋体"/>
                <w:color w:val="000000"/>
                <w:sz w:val="24"/>
              </w:rPr>
              <w:t>海州湾街道</w:t>
            </w:r>
          </w:p>
        </w:tc>
        <w:tc>
          <w:tcPr>
            <w:tcW w:w="1290" w:type="dxa"/>
            <w:vMerge w:val="restart"/>
            <w:noWrap w:val="0"/>
            <w:vAlign w:val="center"/>
          </w:tcPr>
          <w:p>
            <w:pPr>
              <w:adjustRightInd w:val="0"/>
              <w:spacing w:line="240" w:lineRule="auto"/>
              <w:ind w:firstLine="0"/>
              <w:jc w:val="center"/>
              <w:rPr>
                <w:rFonts w:eastAsia="宋体"/>
                <w:color w:val="000000"/>
                <w:sz w:val="24"/>
              </w:rPr>
            </w:pPr>
            <w:r>
              <w:rPr>
                <w:rFonts w:eastAsia="宋体"/>
                <w:color w:val="000000"/>
                <w:sz w:val="24"/>
              </w:rPr>
              <w:t>李</w:t>
            </w:r>
            <w:r>
              <w:rPr>
                <w:rFonts w:hint="eastAsia" w:eastAsia="宋体"/>
                <w:color w:val="000000"/>
                <w:sz w:val="24"/>
              </w:rPr>
              <w:t xml:space="preserve">  </w:t>
            </w:r>
            <w:r>
              <w:rPr>
                <w:rFonts w:eastAsia="宋体"/>
                <w:color w:val="000000"/>
                <w:sz w:val="24"/>
              </w:rPr>
              <w:t>斌</w:t>
            </w:r>
          </w:p>
          <w:p>
            <w:pPr>
              <w:adjustRightInd w:val="0"/>
              <w:spacing w:line="240" w:lineRule="auto"/>
              <w:ind w:firstLine="0"/>
              <w:jc w:val="center"/>
              <w:rPr>
                <w:rFonts w:eastAsia="宋体"/>
                <w:color w:val="000000"/>
                <w:sz w:val="24"/>
              </w:rPr>
            </w:pPr>
            <w:r>
              <w:rPr>
                <w:rFonts w:hint="eastAsia" w:eastAsia="宋体"/>
                <w:color w:val="000000"/>
                <w:sz w:val="24"/>
              </w:rPr>
              <w:t>林正冰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2</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寻食记</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金鼎湾门面房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sz w:val="24"/>
              </w:rPr>
            </w:pPr>
          </w:p>
        </w:tc>
        <w:tc>
          <w:tcPr>
            <w:tcW w:w="1290" w:type="dxa"/>
            <w:vMerge w:val="continue"/>
            <w:noWrap w:val="0"/>
            <w:vAlign w:val="center"/>
          </w:tcPr>
          <w:p>
            <w:pPr>
              <w:spacing w:line="240" w:lineRule="auto"/>
              <w:jc w:val="cente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27" w:type="dxa"/>
            <w:noWrap w:val="0"/>
            <w:vAlign w:val="center"/>
          </w:tcPr>
          <w:p>
            <w:pPr>
              <w:spacing w:line="240" w:lineRule="auto"/>
              <w:ind w:firstLine="0"/>
              <w:jc w:val="center"/>
              <w:rPr>
                <w:sz w:val="28"/>
              </w:rPr>
            </w:pPr>
            <w:r>
              <w:rPr>
                <w:sz w:val="28"/>
              </w:rPr>
              <w:t>3</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如意餐馆</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海小巷</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4</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徐州人家</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棠梨路</w:t>
            </w:r>
            <w:r>
              <w:rPr>
                <w:rFonts w:eastAsia="宋体"/>
                <w:color w:val="000000"/>
                <w:sz w:val="24"/>
              </w:rPr>
              <w:t>1</w:t>
            </w:r>
            <w:r>
              <w:rPr>
                <w:rFonts w:hint="eastAsia" w:eastAsia="宋体"/>
                <w:color w:val="000000"/>
                <w:sz w:val="24"/>
              </w:rPr>
              <w:t>号</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5</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石头家常菜</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棠梨路</w:t>
            </w:r>
            <w:r>
              <w:rPr>
                <w:rFonts w:eastAsia="宋体"/>
                <w:color w:val="000000"/>
                <w:sz w:val="24"/>
              </w:rPr>
              <w:t>1</w:t>
            </w:r>
            <w:r>
              <w:rPr>
                <w:rFonts w:hint="eastAsia" w:eastAsia="宋体"/>
                <w:color w:val="000000"/>
                <w:sz w:val="24"/>
              </w:rPr>
              <w:t>号</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6</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百顺海鲜</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7</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外婆桥土菜馆</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8</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凉皮面馆</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9</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娟子凉皮凉面</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ind w:firstLine="0"/>
              <w:rPr>
                <w:rFonts w:eastAsia="宋体"/>
                <w:sz w:val="24"/>
              </w:rPr>
            </w:pPr>
          </w:p>
        </w:tc>
        <w:tc>
          <w:tcPr>
            <w:tcW w:w="1290" w:type="dxa"/>
            <w:vMerge w:val="continue"/>
            <w:noWrap w:val="0"/>
            <w:vAlign w:val="center"/>
          </w:tcPr>
          <w:p>
            <w:pPr>
              <w:spacing w:line="240" w:lineRule="auto"/>
              <w:ind w:firstLine="0"/>
              <w:jc w:val="center"/>
              <w:rPr>
                <w:rFonts w:eastAsia="宋体"/>
                <w:sz w:val="24"/>
              </w:rPr>
            </w:pPr>
          </w:p>
        </w:tc>
        <w:tc>
          <w:tcPr>
            <w:tcW w:w="1290" w:type="dxa"/>
            <w:vMerge w:val="continue"/>
            <w:noWrap w:val="0"/>
            <w:vAlign w:val="center"/>
          </w:tcPr>
          <w:p>
            <w:pPr>
              <w:adjustRightInd w:val="0"/>
              <w:spacing w:line="240" w:lineRule="auto"/>
              <w:ind w:firstLine="0"/>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10</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春珍面馆</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11</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豆浆店</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restart"/>
            <w:noWrap w:val="0"/>
            <w:vAlign w:val="center"/>
          </w:tcPr>
          <w:p>
            <w:pPr>
              <w:spacing w:line="240" w:lineRule="auto"/>
              <w:ind w:firstLine="0"/>
              <w:rPr>
                <w:rFonts w:eastAsia="宋体"/>
                <w:sz w:val="24"/>
              </w:rPr>
            </w:pPr>
            <w:r>
              <w:rPr>
                <w:rFonts w:eastAsia="宋体"/>
                <w:color w:val="000000"/>
                <w:sz w:val="24"/>
              </w:rPr>
              <w:t>已安装油烟净化设施的，要定期清洗维护，确保排放达标，不达标的不予审批；仍未安装油烟净化设施的，全部安装到位，逾期未完成的，一律停业整顿。</w:t>
            </w:r>
          </w:p>
        </w:tc>
        <w:tc>
          <w:tcPr>
            <w:tcW w:w="1290" w:type="dxa"/>
            <w:vMerge w:val="restart"/>
            <w:noWrap w:val="0"/>
            <w:vAlign w:val="center"/>
          </w:tcPr>
          <w:p>
            <w:pPr>
              <w:spacing w:line="240" w:lineRule="auto"/>
              <w:ind w:firstLine="0"/>
              <w:jc w:val="center"/>
              <w:rPr>
                <w:rFonts w:eastAsia="宋体"/>
                <w:color w:val="000000"/>
                <w:sz w:val="24"/>
              </w:rPr>
            </w:pPr>
            <w:r>
              <w:rPr>
                <w:rFonts w:hint="eastAsia" w:eastAsia="宋体"/>
                <w:color w:val="000000"/>
                <w:sz w:val="24"/>
              </w:rPr>
              <w:t>连云生态环境局</w:t>
            </w:r>
          </w:p>
          <w:p>
            <w:pPr>
              <w:spacing w:line="240" w:lineRule="auto"/>
              <w:ind w:firstLine="0"/>
              <w:jc w:val="center"/>
              <w:rPr>
                <w:rFonts w:eastAsia="宋体"/>
                <w:sz w:val="24"/>
              </w:rPr>
            </w:pPr>
            <w:r>
              <w:rPr>
                <w:rFonts w:hint="eastAsia" w:eastAsia="宋体"/>
                <w:color w:val="000000"/>
                <w:sz w:val="24"/>
              </w:rPr>
              <w:t>海州湾街道</w:t>
            </w:r>
          </w:p>
        </w:tc>
        <w:tc>
          <w:tcPr>
            <w:tcW w:w="1290" w:type="dxa"/>
            <w:vMerge w:val="restart"/>
            <w:noWrap w:val="0"/>
            <w:vAlign w:val="center"/>
          </w:tcPr>
          <w:p>
            <w:pPr>
              <w:adjustRightInd w:val="0"/>
              <w:spacing w:line="240" w:lineRule="auto"/>
              <w:ind w:firstLine="0"/>
              <w:jc w:val="center"/>
              <w:rPr>
                <w:rFonts w:eastAsia="宋体"/>
                <w:color w:val="000000"/>
                <w:sz w:val="24"/>
              </w:rPr>
            </w:pPr>
            <w:r>
              <w:rPr>
                <w:rFonts w:eastAsia="宋体"/>
                <w:color w:val="000000"/>
                <w:sz w:val="24"/>
              </w:rPr>
              <w:t>李</w:t>
            </w:r>
            <w:r>
              <w:rPr>
                <w:rFonts w:hint="eastAsia" w:eastAsia="宋体"/>
                <w:color w:val="000000"/>
                <w:sz w:val="24"/>
              </w:rPr>
              <w:t xml:space="preserve">  </w:t>
            </w:r>
            <w:r>
              <w:rPr>
                <w:rFonts w:eastAsia="宋体"/>
                <w:color w:val="000000"/>
                <w:sz w:val="24"/>
              </w:rPr>
              <w:t>斌</w:t>
            </w:r>
          </w:p>
          <w:p>
            <w:pPr>
              <w:adjustRightInd w:val="0"/>
              <w:spacing w:line="240" w:lineRule="auto"/>
              <w:ind w:firstLine="0"/>
              <w:jc w:val="center"/>
              <w:rPr>
                <w:rFonts w:eastAsia="宋体"/>
                <w:color w:val="000000"/>
                <w:sz w:val="24"/>
              </w:rPr>
            </w:pPr>
            <w:r>
              <w:rPr>
                <w:rFonts w:hint="eastAsia" w:eastAsia="宋体"/>
                <w:color w:val="000000"/>
                <w:sz w:val="24"/>
              </w:rPr>
              <w:t>林正冰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12</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东北家常菜</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13</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东城酒楼</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14</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大强海鲜</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827" w:type="dxa"/>
            <w:noWrap w:val="0"/>
            <w:vAlign w:val="center"/>
          </w:tcPr>
          <w:p>
            <w:pPr>
              <w:spacing w:line="240" w:lineRule="auto"/>
              <w:ind w:firstLine="0"/>
              <w:jc w:val="center"/>
              <w:rPr>
                <w:sz w:val="28"/>
              </w:rPr>
            </w:pPr>
            <w:r>
              <w:rPr>
                <w:sz w:val="28"/>
              </w:rPr>
              <w:t>15</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实惠家常菜</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16</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龙门大酒店</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龙门山庄</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17</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神州宾馆</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海棠北路</w:t>
            </w:r>
            <w:r>
              <w:rPr>
                <w:rFonts w:eastAsia="宋体"/>
                <w:color w:val="000000"/>
                <w:sz w:val="24"/>
              </w:rPr>
              <w:t>215</w:t>
            </w:r>
            <w:r>
              <w:rPr>
                <w:rFonts w:hint="eastAsia" w:eastAsia="宋体"/>
                <w:color w:val="000000"/>
                <w:sz w:val="24"/>
              </w:rPr>
              <w:t>号</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18</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京东海鲜</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27" w:type="dxa"/>
            <w:noWrap w:val="0"/>
            <w:vAlign w:val="center"/>
          </w:tcPr>
          <w:p>
            <w:pPr>
              <w:spacing w:line="240" w:lineRule="auto"/>
              <w:ind w:firstLine="0"/>
              <w:jc w:val="center"/>
              <w:rPr>
                <w:sz w:val="28"/>
              </w:rPr>
            </w:pPr>
            <w:r>
              <w:rPr>
                <w:sz w:val="28"/>
              </w:rPr>
              <w:t>19</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小黄海鲜烧烤</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东城海岸门面房</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27" w:type="dxa"/>
            <w:noWrap w:val="0"/>
            <w:vAlign w:val="center"/>
          </w:tcPr>
          <w:p>
            <w:pPr>
              <w:spacing w:line="240" w:lineRule="auto"/>
              <w:ind w:firstLine="0"/>
              <w:jc w:val="center"/>
              <w:rPr>
                <w:sz w:val="28"/>
              </w:rPr>
            </w:pPr>
            <w:r>
              <w:rPr>
                <w:sz w:val="28"/>
              </w:rPr>
              <w:t>20</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开心家常菜</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海客瀛洲</w:t>
            </w:r>
            <w:r>
              <w:rPr>
                <w:rFonts w:eastAsia="宋体"/>
                <w:color w:val="000000"/>
                <w:sz w:val="24"/>
              </w:rPr>
              <w:t>1-13</w:t>
            </w:r>
          </w:p>
        </w:tc>
        <w:tc>
          <w:tcPr>
            <w:tcW w:w="1984" w:type="dxa"/>
            <w:noWrap w:val="0"/>
            <w:vAlign w:val="center"/>
          </w:tcPr>
          <w:p>
            <w:pPr>
              <w:adjustRightInd w:val="0"/>
              <w:spacing w:line="240" w:lineRule="auto"/>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27" w:type="dxa"/>
            <w:noWrap w:val="0"/>
            <w:vAlign w:val="center"/>
          </w:tcPr>
          <w:p>
            <w:pPr>
              <w:spacing w:line="240" w:lineRule="auto"/>
              <w:ind w:firstLine="0"/>
              <w:jc w:val="center"/>
              <w:rPr>
                <w:sz w:val="28"/>
              </w:rPr>
            </w:pPr>
            <w:r>
              <w:rPr>
                <w:sz w:val="28"/>
              </w:rPr>
              <w:t>21</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马福斌拉面馆</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海客瀛洲</w:t>
            </w:r>
            <w:r>
              <w:rPr>
                <w:rFonts w:eastAsia="宋体"/>
                <w:color w:val="000000"/>
                <w:sz w:val="24"/>
              </w:rPr>
              <w:t>C1-7</w:t>
            </w:r>
            <w:r>
              <w:rPr>
                <w:rFonts w:hint="eastAsia" w:eastAsia="宋体"/>
                <w:color w:val="000000"/>
                <w:sz w:val="24"/>
              </w:rPr>
              <w:t>门面</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ind w:firstLine="0"/>
              <w:rPr>
                <w:rFonts w:eastAsia="宋体"/>
                <w:sz w:val="24"/>
              </w:rPr>
            </w:pPr>
          </w:p>
        </w:tc>
        <w:tc>
          <w:tcPr>
            <w:tcW w:w="1290" w:type="dxa"/>
            <w:vMerge w:val="continue"/>
            <w:noWrap w:val="0"/>
            <w:vAlign w:val="center"/>
          </w:tcPr>
          <w:p>
            <w:pPr>
              <w:spacing w:line="240" w:lineRule="auto"/>
              <w:ind w:firstLine="0"/>
              <w:jc w:val="center"/>
              <w:rPr>
                <w:rFonts w:eastAsia="宋体"/>
                <w:sz w:val="24"/>
              </w:rPr>
            </w:pPr>
          </w:p>
        </w:tc>
        <w:tc>
          <w:tcPr>
            <w:tcW w:w="1290" w:type="dxa"/>
            <w:vMerge w:val="continue"/>
            <w:noWrap w:val="0"/>
            <w:vAlign w:val="center"/>
          </w:tcPr>
          <w:p>
            <w:pPr>
              <w:adjustRightInd w:val="0"/>
              <w:spacing w:line="240" w:lineRule="auto"/>
              <w:ind w:firstLine="0"/>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827" w:type="dxa"/>
            <w:noWrap w:val="0"/>
            <w:vAlign w:val="center"/>
          </w:tcPr>
          <w:p>
            <w:pPr>
              <w:spacing w:line="240" w:lineRule="auto"/>
              <w:ind w:firstLine="0"/>
              <w:jc w:val="center"/>
              <w:rPr>
                <w:sz w:val="28"/>
              </w:rPr>
            </w:pPr>
            <w:r>
              <w:rPr>
                <w:sz w:val="28"/>
              </w:rPr>
              <w:t>22</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川普日本料理店</w:t>
            </w:r>
          </w:p>
        </w:tc>
        <w:tc>
          <w:tcPr>
            <w:tcW w:w="1700" w:type="dxa"/>
            <w:noWrap w:val="0"/>
            <w:vAlign w:val="center"/>
          </w:tcPr>
          <w:p>
            <w:pPr>
              <w:spacing w:line="240" w:lineRule="auto"/>
              <w:ind w:firstLine="0"/>
              <w:jc w:val="center"/>
              <w:rPr>
                <w:rFonts w:eastAsia="宋体"/>
                <w:color w:val="000000"/>
                <w:sz w:val="24"/>
              </w:rPr>
            </w:pPr>
            <w:r>
              <w:rPr>
                <w:rFonts w:hint="eastAsia" w:eastAsia="宋体"/>
                <w:color w:val="000000"/>
                <w:sz w:val="24"/>
              </w:rPr>
              <w:t>海客瀛洲</w:t>
            </w:r>
            <w:r>
              <w:rPr>
                <w:rFonts w:eastAsia="宋体"/>
                <w:color w:val="000000"/>
                <w:sz w:val="24"/>
              </w:rPr>
              <w:t>A3-3</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827" w:type="dxa"/>
            <w:noWrap w:val="0"/>
            <w:vAlign w:val="center"/>
          </w:tcPr>
          <w:p>
            <w:pPr>
              <w:spacing w:line="240" w:lineRule="auto"/>
              <w:ind w:firstLine="0"/>
              <w:jc w:val="center"/>
              <w:rPr>
                <w:sz w:val="28"/>
              </w:rPr>
            </w:pPr>
            <w:r>
              <w:rPr>
                <w:rFonts w:hint="eastAsia"/>
                <w:sz w:val="28"/>
              </w:rPr>
              <w:t>2</w:t>
            </w:r>
            <w:r>
              <w:rPr>
                <w:sz w:val="28"/>
              </w:rPr>
              <w:t>3</w:t>
            </w:r>
          </w:p>
        </w:tc>
        <w:tc>
          <w:tcPr>
            <w:tcW w:w="1743"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观塘人家</w:t>
            </w:r>
          </w:p>
        </w:tc>
        <w:tc>
          <w:tcPr>
            <w:tcW w:w="1700" w:type="dxa"/>
            <w:noWrap w:val="0"/>
            <w:vAlign w:val="center"/>
          </w:tcPr>
          <w:p>
            <w:pPr>
              <w:adjustRightInd w:val="0"/>
              <w:ind w:firstLine="0"/>
              <w:jc w:val="center"/>
              <w:rPr>
                <w:rFonts w:hint="eastAsia" w:eastAsia="宋体"/>
                <w:color w:val="000000"/>
                <w:sz w:val="24"/>
              </w:rPr>
            </w:pPr>
            <w:r>
              <w:rPr>
                <w:rFonts w:hint="eastAsia" w:eastAsia="宋体"/>
                <w:color w:val="000000"/>
                <w:sz w:val="24"/>
              </w:rPr>
              <w:t>中华东路8-8</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restart"/>
            <w:noWrap w:val="0"/>
            <w:vAlign w:val="center"/>
          </w:tcPr>
          <w:p>
            <w:pPr>
              <w:spacing w:line="240" w:lineRule="auto"/>
              <w:ind w:firstLine="0"/>
              <w:rPr>
                <w:rFonts w:eastAsia="宋体"/>
                <w:sz w:val="24"/>
              </w:rPr>
            </w:pPr>
            <w:r>
              <w:rPr>
                <w:rFonts w:eastAsia="宋体"/>
                <w:color w:val="000000"/>
                <w:sz w:val="24"/>
              </w:rPr>
              <w:t>已安装油烟净化设施的，要定期清洗维护，确保排放达标，不达标的不予审批；仍未安装油烟净化设施的，全部安装到位，逾期未完成的，一律停业整顿。</w:t>
            </w:r>
          </w:p>
        </w:tc>
        <w:tc>
          <w:tcPr>
            <w:tcW w:w="1290" w:type="dxa"/>
            <w:vMerge w:val="restart"/>
            <w:noWrap w:val="0"/>
            <w:vAlign w:val="center"/>
          </w:tcPr>
          <w:p>
            <w:pPr>
              <w:spacing w:line="240" w:lineRule="auto"/>
              <w:ind w:firstLine="0"/>
              <w:jc w:val="center"/>
              <w:rPr>
                <w:rFonts w:eastAsia="宋体"/>
                <w:color w:val="000000"/>
                <w:sz w:val="24"/>
              </w:rPr>
            </w:pPr>
            <w:r>
              <w:rPr>
                <w:rFonts w:hint="eastAsia" w:eastAsia="宋体"/>
                <w:color w:val="000000"/>
                <w:sz w:val="24"/>
              </w:rPr>
              <w:t>连云生态环境局</w:t>
            </w:r>
          </w:p>
          <w:p>
            <w:pPr>
              <w:spacing w:line="240" w:lineRule="auto"/>
              <w:ind w:firstLine="0"/>
              <w:rPr>
                <w:rFonts w:eastAsia="宋体"/>
                <w:sz w:val="24"/>
              </w:rPr>
            </w:pPr>
            <w:r>
              <w:rPr>
                <w:rFonts w:hint="eastAsia" w:eastAsia="宋体"/>
                <w:color w:val="000000"/>
                <w:sz w:val="24"/>
              </w:rPr>
              <w:t>墟沟街道</w:t>
            </w:r>
          </w:p>
        </w:tc>
        <w:tc>
          <w:tcPr>
            <w:tcW w:w="1290" w:type="dxa"/>
            <w:vMerge w:val="restart"/>
            <w:noWrap w:val="0"/>
            <w:vAlign w:val="center"/>
          </w:tcPr>
          <w:p>
            <w:pPr>
              <w:adjustRightInd w:val="0"/>
              <w:spacing w:line="240" w:lineRule="auto"/>
              <w:ind w:firstLine="0"/>
              <w:jc w:val="center"/>
              <w:rPr>
                <w:rFonts w:eastAsia="宋体"/>
                <w:color w:val="000000"/>
                <w:sz w:val="24"/>
              </w:rPr>
            </w:pPr>
            <w:r>
              <w:rPr>
                <w:rFonts w:eastAsia="宋体"/>
                <w:color w:val="000000"/>
                <w:sz w:val="24"/>
              </w:rPr>
              <w:t>李</w:t>
            </w:r>
            <w:r>
              <w:rPr>
                <w:rFonts w:hint="eastAsia" w:eastAsia="宋体"/>
                <w:color w:val="000000"/>
                <w:sz w:val="24"/>
              </w:rPr>
              <w:t xml:space="preserve">  </w:t>
            </w:r>
            <w:r>
              <w:rPr>
                <w:rFonts w:eastAsia="宋体"/>
                <w:color w:val="000000"/>
                <w:sz w:val="24"/>
              </w:rPr>
              <w:t>斌</w:t>
            </w:r>
          </w:p>
          <w:p>
            <w:pPr>
              <w:adjustRightInd w:val="0"/>
              <w:spacing w:line="240" w:lineRule="auto"/>
              <w:ind w:firstLine="0"/>
              <w:jc w:val="center"/>
              <w:rPr>
                <w:rFonts w:eastAsia="宋体"/>
                <w:color w:val="000000"/>
                <w:sz w:val="24"/>
              </w:rPr>
            </w:pPr>
            <w:r>
              <w:rPr>
                <w:rFonts w:eastAsia="宋体"/>
                <w:color w:val="000000"/>
                <w:sz w:val="24"/>
              </w:rPr>
              <w:t>惠志江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sz w:val="28"/>
              </w:rPr>
            </w:pPr>
            <w:r>
              <w:rPr>
                <w:sz w:val="28"/>
              </w:rPr>
              <w:t>24</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川味时代</w:t>
            </w:r>
          </w:p>
        </w:tc>
        <w:tc>
          <w:tcPr>
            <w:tcW w:w="1700" w:type="dxa"/>
            <w:noWrap w:val="0"/>
            <w:vAlign w:val="center"/>
          </w:tcPr>
          <w:p>
            <w:pPr>
              <w:ind w:firstLine="0"/>
              <w:jc w:val="center"/>
              <w:rPr>
                <w:rFonts w:hint="eastAsia" w:eastAsia="宋体"/>
                <w:color w:val="000000"/>
                <w:sz w:val="24"/>
              </w:rPr>
            </w:pPr>
            <w:r>
              <w:rPr>
                <w:rFonts w:hint="eastAsia" w:eastAsia="宋体"/>
                <w:color w:val="000000"/>
                <w:sz w:val="24"/>
              </w:rPr>
              <w:t>中华西路72-1</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sz w:val="28"/>
              </w:rPr>
            </w:pPr>
            <w:r>
              <w:rPr>
                <w:rFonts w:hint="eastAsia"/>
                <w:sz w:val="28"/>
              </w:rPr>
              <w:t>2</w:t>
            </w:r>
            <w:r>
              <w:rPr>
                <w:sz w:val="28"/>
              </w:rPr>
              <w:t>5</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三味川香鱼火锅</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中华西路72-6</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ind w:firstLine="0"/>
              <w:rPr>
                <w:rFonts w:hint="eastAsia"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rFonts w:hint="eastAsia"/>
                <w:sz w:val="28"/>
              </w:rPr>
            </w:pPr>
            <w:r>
              <w:rPr>
                <w:rFonts w:hint="eastAsia"/>
                <w:sz w:val="28"/>
              </w:rPr>
              <w:t>2</w:t>
            </w:r>
            <w:r>
              <w:rPr>
                <w:sz w:val="28"/>
              </w:rPr>
              <w:t>6</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有家川菜</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中华西路76-10-12</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rFonts w:hint="eastAsia"/>
                <w:sz w:val="28"/>
              </w:rPr>
            </w:pPr>
            <w:r>
              <w:rPr>
                <w:rFonts w:hint="eastAsia"/>
                <w:sz w:val="28"/>
              </w:rPr>
              <w:t>2</w:t>
            </w:r>
            <w:r>
              <w:rPr>
                <w:sz w:val="28"/>
              </w:rPr>
              <w:t>7</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悦阳酒店</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中华西路76-16</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rFonts w:hint="eastAsia"/>
                <w:sz w:val="28"/>
              </w:rPr>
            </w:pPr>
            <w:r>
              <w:rPr>
                <w:rFonts w:hint="eastAsia"/>
                <w:sz w:val="28"/>
              </w:rPr>
              <w:t>2</w:t>
            </w:r>
            <w:r>
              <w:rPr>
                <w:sz w:val="28"/>
              </w:rPr>
              <w:t>8</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东城人家</w:t>
            </w:r>
          </w:p>
        </w:tc>
        <w:tc>
          <w:tcPr>
            <w:tcW w:w="1700" w:type="dxa"/>
            <w:noWrap w:val="0"/>
            <w:vAlign w:val="center"/>
          </w:tcPr>
          <w:p>
            <w:pPr>
              <w:ind w:firstLine="0"/>
              <w:jc w:val="center"/>
              <w:rPr>
                <w:rFonts w:hint="eastAsia" w:eastAsia="宋体"/>
                <w:color w:val="000000"/>
                <w:sz w:val="24"/>
              </w:rPr>
            </w:pPr>
            <w:r>
              <w:rPr>
                <w:rFonts w:hint="eastAsia" w:eastAsia="宋体"/>
                <w:color w:val="000000"/>
                <w:sz w:val="24"/>
              </w:rPr>
              <w:t>中华东路17</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rFonts w:hint="eastAsia"/>
                <w:sz w:val="28"/>
              </w:rPr>
            </w:pPr>
            <w:r>
              <w:rPr>
                <w:rFonts w:hint="eastAsia"/>
                <w:sz w:val="28"/>
              </w:rPr>
              <w:t>2</w:t>
            </w:r>
            <w:r>
              <w:rPr>
                <w:sz w:val="28"/>
              </w:rPr>
              <w:t>9</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尹记酸菜鱼</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中华东路51-10</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rFonts w:hint="eastAsia"/>
                <w:sz w:val="28"/>
              </w:rPr>
            </w:pPr>
            <w:r>
              <w:rPr>
                <w:rFonts w:hint="eastAsia"/>
                <w:sz w:val="28"/>
              </w:rPr>
              <w:t>3</w:t>
            </w:r>
            <w:r>
              <w:rPr>
                <w:sz w:val="28"/>
              </w:rPr>
              <w:t>0</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金桥大酒店</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东园路</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sz w:val="28"/>
              </w:rPr>
            </w:pPr>
            <w:r>
              <w:rPr>
                <w:rFonts w:hint="eastAsia"/>
                <w:sz w:val="28"/>
              </w:rPr>
              <w:t>3</w:t>
            </w:r>
            <w:r>
              <w:rPr>
                <w:sz w:val="28"/>
              </w:rPr>
              <w:t>1</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海立方大酒店</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中山西路10</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sz w:val="28"/>
              </w:rPr>
            </w:pPr>
            <w:r>
              <w:rPr>
                <w:rFonts w:hint="eastAsia"/>
                <w:sz w:val="28"/>
              </w:rPr>
              <w:t>3</w:t>
            </w:r>
            <w:r>
              <w:rPr>
                <w:sz w:val="28"/>
              </w:rPr>
              <w:t>2</w:t>
            </w:r>
          </w:p>
        </w:tc>
        <w:tc>
          <w:tcPr>
            <w:tcW w:w="1743" w:type="dxa"/>
            <w:noWrap w:val="0"/>
            <w:vAlign w:val="center"/>
          </w:tcPr>
          <w:p>
            <w:pPr>
              <w:spacing w:line="240" w:lineRule="auto"/>
              <w:ind w:firstLine="0"/>
              <w:jc w:val="center"/>
              <w:rPr>
                <w:rFonts w:eastAsia="宋体"/>
                <w:color w:val="000000"/>
                <w:sz w:val="24"/>
              </w:rPr>
            </w:pPr>
            <w:r>
              <w:rPr>
                <w:rFonts w:hint="eastAsia" w:eastAsia="宋体"/>
                <w:color w:val="000000"/>
                <w:sz w:val="24"/>
              </w:rPr>
              <w:t>金台大酒店</w:t>
            </w:r>
          </w:p>
        </w:tc>
        <w:tc>
          <w:tcPr>
            <w:tcW w:w="1700" w:type="dxa"/>
            <w:noWrap w:val="0"/>
            <w:vAlign w:val="center"/>
          </w:tcPr>
          <w:p>
            <w:pPr>
              <w:ind w:firstLine="0"/>
              <w:jc w:val="center"/>
              <w:rPr>
                <w:rFonts w:hint="eastAsia" w:eastAsia="宋体"/>
                <w:color w:val="000000"/>
                <w:sz w:val="24"/>
              </w:rPr>
            </w:pPr>
            <w:r>
              <w:rPr>
                <w:rFonts w:hint="eastAsia" w:eastAsia="宋体"/>
                <w:color w:val="000000"/>
                <w:sz w:val="24"/>
              </w:rPr>
              <w:t>中山西路</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sz w:val="28"/>
              </w:rPr>
            </w:pPr>
            <w:r>
              <w:rPr>
                <w:rFonts w:hint="eastAsia"/>
                <w:sz w:val="28"/>
              </w:rPr>
              <w:t>3</w:t>
            </w:r>
            <w:r>
              <w:rPr>
                <w:sz w:val="28"/>
              </w:rPr>
              <w:t>3</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宜尚</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中山西路</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27" w:type="dxa"/>
            <w:noWrap w:val="0"/>
            <w:vAlign w:val="center"/>
          </w:tcPr>
          <w:p>
            <w:pPr>
              <w:spacing w:line="240" w:lineRule="auto"/>
              <w:ind w:firstLine="0"/>
              <w:jc w:val="center"/>
              <w:rPr>
                <w:sz w:val="28"/>
              </w:rPr>
            </w:pPr>
            <w:r>
              <w:rPr>
                <w:rFonts w:hint="eastAsia"/>
                <w:sz w:val="28"/>
              </w:rPr>
              <w:t>3</w:t>
            </w:r>
            <w:r>
              <w:rPr>
                <w:sz w:val="28"/>
              </w:rPr>
              <w:t>4</w:t>
            </w:r>
          </w:p>
        </w:tc>
        <w:tc>
          <w:tcPr>
            <w:tcW w:w="1743"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春麟大酒店</w:t>
            </w:r>
          </w:p>
        </w:tc>
        <w:tc>
          <w:tcPr>
            <w:tcW w:w="1700" w:type="dxa"/>
            <w:noWrap w:val="0"/>
            <w:vAlign w:val="center"/>
          </w:tcPr>
          <w:p>
            <w:pPr>
              <w:spacing w:line="240" w:lineRule="auto"/>
              <w:ind w:firstLine="0"/>
              <w:jc w:val="center"/>
              <w:rPr>
                <w:rFonts w:hint="eastAsia" w:eastAsia="宋体"/>
                <w:color w:val="000000"/>
                <w:sz w:val="24"/>
              </w:rPr>
            </w:pPr>
            <w:r>
              <w:rPr>
                <w:rFonts w:hint="eastAsia" w:eastAsia="宋体"/>
                <w:color w:val="000000"/>
                <w:sz w:val="24"/>
              </w:rPr>
              <w:t>院前路</w:t>
            </w:r>
          </w:p>
        </w:tc>
        <w:tc>
          <w:tcPr>
            <w:tcW w:w="1984" w:type="dxa"/>
            <w:noWrap w:val="0"/>
            <w:vAlign w:val="center"/>
          </w:tcPr>
          <w:p>
            <w:pPr>
              <w:adjustRightInd w:val="0"/>
              <w:spacing w:line="240" w:lineRule="auto"/>
              <w:ind w:firstLine="0"/>
              <w:jc w:val="center"/>
              <w:rPr>
                <w:rFonts w:eastAsia="宋体"/>
                <w:color w:val="000000"/>
                <w:sz w:val="24"/>
              </w:rPr>
            </w:pPr>
            <w:r>
              <w:rPr>
                <w:rFonts w:hint="eastAsia" w:eastAsia="宋体"/>
                <w:color w:val="000000"/>
                <w:sz w:val="24"/>
              </w:rPr>
              <w:t>油烟</w:t>
            </w:r>
            <w:r>
              <w:rPr>
                <w:rFonts w:eastAsia="宋体"/>
                <w:color w:val="000000"/>
                <w:sz w:val="24"/>
              </w:rPr>
              <w:t>净化装置须定期清洗</w:t>
            </w:r>
          </w:p>
        </w:tc>
        <w:tc>
          <w:tcPr>
            <w:tcW w:w="2552" w:type="dxa"/>
            <w:noWrap w:val="0"/>
            <w:vAlign w:val="center"/>
          </w:tcPr>
          <w:p>
            <w:pPr>
              <w:adjustRightInd w:val="0"/>
              <w:spacing w:line="240" w:lineRule="auto"/>
              <w:ind w:firstLine="0"/>
              <w:jc w:val="center"/>
              <w:rPr>
                <w:rFonts w:eastAsia="宋体"/>
                <w:color w:val="000000"/>
                <w:sz w:val="24"/>
              </w:rPr>
            </w:pPr>
            <w:r>
              <w:rPr>
                <w:rFonts w:eastAsia="宋体"/>
                <w:color w:val="000000"/>
                <w:sz w:val="24"/>
              </w:rPr>
              <w:t>定期清洗油烟净化装置</w:t>
            </w:r>
          </w:p>
        </w:tc>
        <w:tc>
          <w:tcPr>
            <w:tcW w:w="1275" w:type="dxa"/>
            <w:noWrap w:val="0"/>
            <w:vAlign w:val="center"/>
          </w:tcPr>
          <w:p>
            <w:pPr>
              <w:adjustRightInd w:val="0"/>
              <w:spacing w:line="240" w:lineRule="auto"/>
              <w:ind w:firstLine="0"/>
              <w:jc w:val="center"/>
              <w:rPr>
                <w:rFonts w:eastAsia="宋体"/>
                <w:color w:val="000000"/>
                <w:sz w:val="24"/>
              </w:rPr>
            </w:pPr>
            <w:r>
              <w:rPr>
                <w:rFonts w:eastAsia="宋体"/>
                <w:color w:val="000000"/>
                <w:sz w:val="24"/>
              </w:rPr>
              <w:t>长效保持</w:t>
            </w:r>
          </w:p>
        </w:tc>
        <w:tc>
          <w:tcPr>
            <w:tcW w:w="1701"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spacing w:line="240" w:lineRule="auto"/>
              <w:jc w:val="center"/>
              <w:rPr>
                <w:rFonts w:eastAsia="宋体"/>
                <w:sz w:val="24"/>
              </w:rPr>
            </w:pPr>
          </w:p>
        </w:tc>
        <w:tc>
          <w:tcPr>
            <w:tcW w:w="1290" w:type="dxa"/>
            <w:vMerge w:val="continue"/>
            <w:noWrap w:val="0"/>
            <w:vAlign w:val="center"/>
          </w:tcPr>
          <w:p>
            <w:pPr>
              <w:adjustRightInd w:val="0"/>
              <w:spacing w:line="240" w:lineRule="auto"/>
              <w:jc w:val="center"/>
              <w:rPr>
                <w:rFonts w:eastAsia="宋体"/>
                <w:color w:val="000000"/>
                <w:sz w:val="24"/>
              </w:rPr>
            </w:pPr>
          </w:p>
        </w:tc>
      </w:tr>
    </w:tbl>
    <w:p>
      <w:pPr>
        <w:ind w:firstLine="0"/>
        <w:rPr>
          <w:rFonts w:hint="eastAsia" w:eastAsia="黑体"/>
          <w:color w:val="000000"/>
        </w:rPr>
      </w:pPr>
      <w:r>
        <w:rPr>
          <w:rFonts w:eastAsia="黑体"/>
          <w:color w:val="000000"/>
        </w:rPr>
        <w:t>附件3</w:t>
      </w:r>
      <w:r>
        <w:rPr>
          <w:rFonts w:hint="eastAsia" w:eastAsia="黑体"/>
          <w:color w:val="000000"/>
        </w:rPr>
        <w:t>-</w:t>
      </w:r>
      <w:r>
        <w:rPr>
          <w:rFonts w:eastAsia="黑体"/>
          <w:color w:val="000000"/>
        </w:rPr>
        <w:t>1</w:t>
      </w:r>
    </w:p>
    <w:p>
      <w:pPr>
        <w:ind w:firstLine="0"/>
        <w:rPr>
          <w:rFonts w:eastAsia="黑体"/>
          <w:color w:val="000000"/>
        </w:rPr>
      </w:pPr>
    </w:p>
    <w:p>
      <w:pPr>
        <w:jc w:val="center"/>
        <w:rPr>
          <w:rFonts w:hint="eastAsia" w:eastAsia="方正小标宋简体"/>
          <w:color w:val="000000"/>
          <w:sz w:val="44"/>
          <w:szCs w:val="44"/>
        </w:rPr>
      </w:pPr>
      <w:r>
        <w:rPr>
          <w:rFonts w:hint="eastAsia" w:eastAsia="方正小标宋简体"/>
          <w:sz w:val="44"/>
          <w:szCs w:val="44"/>
        </w:rPr>
        <w:t>胡沟管理处</w:t>
      </w:r>
      <w:r>
        <w:rPr>
          <w:rFonts w:eastAsia="方正小标宋简体"/>
          <w:sz w:val="44"/>
          <w:szCs w:val="44"/>
        </w:rPr>
        <w:t>国控点周边</w:t>
      </w:r>
      <w:r>
        <w:rPr>
          <w:rFonts w:hint="eastAsia" w:eastAsia="方正小标宋简体"/>
          <w:color w:val="000000"/>
          <w:sz w:val="44"/>
          <w:szCs w:val="44"/>
        </w:rPr>
        <w:t>散用燃煤</w:t>
      </w:r>
      <w:r>
        <w:rPr>
          <w:rFonts w:eastAsia="方正小标宋简体"/>
          <w:color w:val="000000"/>
          <w:sz w:val="44"/>
          <w:szCs w:val="44"/>
        </w:rPr>
        <w:t>整治工作清单</w:t>
      </w:r>
    </w:p>
    <w:tbl>
      <w:tblPr>
        <w:tblStyle w:val="4"/>
        <w:tblW w:w="13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2268"/>
        <w:gridCol w:w="1701"/>
        <w:gridCol w:w="1559"/>
        <w:gridCol w:w="3402"/>
        <w:gridCol w:w="1587"/>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blHeader/>
        </w:trPr>
        <w:tc>
          <w:tcPr>
            <w:tcW w:w="81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1276"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任务名称</w:t>
            </w:r>
          </w:p>
        </w:tc>
        <w:tc>
          <w:tcPr>
            <w:tcW w:w="2268"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排查情况</w:t>
            </w:r>
          </w:p>
        </w:tc>
        <w:tc>
          <w:tcPr>
            <w:tcW w:w="1701"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1559"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3402"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工作要求</w:t>
            </w:r>
          </w:p>
        </w:tc>
        <w:tc>
          <w:tcPr>
            <w:tcW w:w="158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c>
          <w:tcPr>
            <w:tcW w:w="1249"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w:t>
            </w:r>
            <w:r>
              <w:rPr>
                <w:rFonts w:hint="eastAsia" w:eastAsia="黑体"/>
                <w:color w:val="000000"/>
                <w:sz w:val="24"/>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trPr>
        <w:tc>
          <w:tcPr>
            <w:tcW w:w="817"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推进“无煤区”建设</w:t>
            </w:r>
          </w:p>
        </w:tc>
        <w:tc>
          <w:tcPr>
            <w:tcW w:w="2268" w:type="dxa"/>
            <w:noWrap w:val="0"/>
            <w:vAlign w:val="center"/>
          </w:tcPr>
          <w:p>
            <w:pPr>
              <w:widowControl/>
              <w:spacing w:line="320" w:lineRule="exact"/>
              <w:ind w:firstLine="0"/>
              <w:rPr>
                <w:rFonts w:ascii="宋体" w:hAnsi="宋体" w:eastAsia="宋体"/>
                <w:color w:val="000000"/>
                <w:sz w:val="24"/>
              </w:rPr>
            </w:pPr>
            <w:r>
              <w:rPr>
                <w:rFonts w:ascii="宋体" w:hAnsi="宋体" w:eastAsia="宋体"/>
                <w:color w:val="000000"/>
                <w:sz w:val="24"/>
              </w:rPr>
              <w:t>辖区内无使用燃煤小</w:t>
            </w:r>
            <w:r>
              <w:rPr>
                <w:rFonts w:hint="eastAsia" w:ascii="宋体" w:hAnsi="宋体" w:eastAsia="宋体"/>
                <w:color w:val="000000"/>
                <w:sz w:val="24"/>
              </w:rPr>
              <w:t>煤炉</w:t>
            </w:r>
            <w:r>
              <w:rPr>
                <w:rFonts w:ascii="宋体" w:hAnsi="宋体" w:eastAsia="宋体"/>
                <w:color w:val="000000"/>
                <w:sz w:val="24"/>
              </w:rPr>
              <w:t>居民</w:t>
            </w:r>
          </w:p>
        </w:tc>
        <w:tc>
          <w:tcPr>
            <w:tcW w:w="1701" w:type="dxa"/>
            <w:noWrap w:val="0"/>
            <w:vAlign w:val="center"/>
          </w:tcPr>
          <w:p>
            <w:pPr>
              <w:widowControl/>
              <w:spacing w:line="320" w:lineRule="exact"/>
              <w:ind w:firstLine="0"/>
              <w:jc w:val="center"/>
              <w:rPr>
                <w:rFonts w:ascii="宋体" w:hAnsi="宋体" w:eastAsia="宋体"/>
                <w:color w:val="000000"/>
                <w:sz w:val="24"/>
              </w:rPr>
            </w:pPr>
          </w:p>
        </w:tc>
        <w:tc>
          <w:tcPr>
            <w:tcW w:w="1559"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长效</w:t>
            </w:r>
          </w:p>
        </w:tc>
        <w:tc>
          <w:tcPr>
            <w:tcW w:w="3402" w:type="dxa"/>
            <w:noWrap w:val="0"/>
            <w:vAlign w:val="center"/>
          </w:tcPr>
          <w:p>
            <w:pPr>
              <w:widowControl/>
              <w:spacing w:line="320" w:lineRule="exact"/>
              <w:ind w:firstLine="0"/>
              <w:rPr>
                <w:rFonts w:ascii="宋体" w:hAnsi="宋体" w:eastAsia="宋体"/>
                <w:color w:val="000000"/>
                <w:sz w:val="24"/>
              </w:rPr>
            </w:pPr>
            <w:r>
              <w:rPr>
                <w:rFonts w:ascii="宋体" w:hAnsi="宋体" w:eastAsia="宋体"/>
                <w:color w:val="000000"/>
                <w:sz w:val="24"/>
              </w:rPr>
              <w:t>鼓励居民通过实施“煤改电”、“煤改气”等措施，减少冬季燃煤量；逐步引导消减国控点周边村居居民采暖用“小</w:t>
            </w:r>
            <w:r>
              <w:rPr>
                <w:rFonts w:hint="eastAsia" w:ascii="宋体" w:hAnsi="宋体" w:eastAsia="宋体"/>
                <w:color w:val="000000"/>
                <w:sz w:val="24"/>
              </w:rPr>
              <w:t>煤炉</w:t>
            </w:r>
            <w:r>
              <w:rPr>
                <w:rFonts w:ascii="宋体" w:hAnsi="宋体" w:eastAsia="宋体"/>
                <w:color w:val="000000"/>
                <w:sz w:val="24"/>
              </w:rPr>
              <w:t>”</w:t>
            </w:r>
          </w:p>
        </w:tc>
        <w:tc>
          <w:tcPr>
            <w:tcW w:w="1587"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海州湾</w:t>
            </w:r>
            <w:r>
              <w:rPr>
                <w:rFonts w:ascii="宋体" w:hAnsi="宋体" w:eastAsia="宋体"/>
                <w:color w:val="000000"/>
                <w:sz w:val="24"/>
              </w:rPr>
              <w:t>街道</w:t>
            </w:r>
          </w:p>
        </w:tc>
        <w:tc>
          <w:tcPr>
            <w:tcW w:w="1249"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林正冰</w:t>
            </w:r>
          </w:p>
        </w:tc>
      </w:tr>
    </w:tbl>
    <w:p>
      <w:pPr>
        <w:rPr>
          <w:rFonts w:eastAsia="黑体"/>
          <w:color w:val="000000"/>
        </w:rPr>
      </w:pPr>
    </w:p>
    <w:p>
      <w:pPr>
        <w:ind w:firstLine="0"/>
        <w:rPr>
          <w:rFonts w:eastAsia="黑体"/>
          <w:color w:val="000000"/>
        </w:rPr>
      </w:pPr>
      <w:r>
        <w:rPr>
          <w:rFonts w:eastAsia="黑体"/>
          <w:color w:val="000000"/>
        </w:rPr>
        <w:t>附件3</w:t>
      </w:r>
      <w:r>
        <w:rPr>
          <w:rFonts w:hint="eastAsia" w:eastAsia="黑体"/>
          <w:color w:val="000000"/>
        </w:rPr>
        <w:t>-</w:t>
      </w:r>
      <w:r>
        <w:rPr>
          <w:rFonts w:eastAsia="黑体"/>
          <w:color w:val="000000"/>
        </w:rPr>
        <w:t>2</w:t>
      </w:r>
    </w:p>
    <w:p>
      <w:pPr>
        <w:jc w:val="center"/>
        <w:rPr>
          <w:rFonts w:hint="eastAsia" w:eastAsia="方正小标宋简体"/>
          <w:color w:val="000000"/>
          <w:sz w:val="44"/>
          <w:szCs w:val="44"/>
        </w:rPr>
      </w:pPr>
      <w:r>
        <w:rPr>
          <w:rFonts w:hint="eastAsia" w:eastAsia="方正小标宋简体"/>
          <w:sz w:val="44"/>
          <w:szCs w:val="44"/>
        </w:rPr>
        <w:t>胡沟管理处</w:t>
      </w:r>
      <w:r>
        <w:rPr>
          <w:rFonts w:eastAsia="方正小标宋简体"/>
          <w:sz w:val="44"/>
          <w:szCs w:val="44"/>
        </w:rPr>
        <w:t>国控点周边</w:t>
      </w:r>
      <w:r>
        <w:rPr>
          <w:rFonts w:hint="eastAsia" w:eastAsia="方正小标宋简体"/>
          <w:color w:val="000000"/>
          <w:sz w:val="44"/>
          <w:szCs w:val="44"/>
        </w:rPr>
        <w:t>其他高污染燃料</w:t>
      </w:r>
      <w:r>
        <w:rPr>
          <w:rFonts w:eastAsia="方正小标宋简体"/>
          <w:color w:val="000000"/>
          <w:sz w:val="44"/>
          <w:szCs w:val="44"/>
        </w:rPr>
        <w:t>整治工作清单</w:t>
      </w:r>
    </w:p>
    <w:tbl>
      <w:tblPr>
        <w:tblStyle w:val="4"/>
        <w:tblW w:w="13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2268"/>
        <w:gridCol w:w="2835"/>
        <w:gridCol w:w="1276"/>
        <w:gridCol w:w="2437"/>
        <w:gridCol w:w="1701"/>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blHeader/>
        </w:trPr>
        <w:tc>
          <w:tcPr>
            <w:tcW w:w="81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序号</w:t>
            </w:r>
          </w:p>
        </w:tc>
        <w:tc>
          <w:tcPr>
            <w:tcW w:w="1276"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任务名称</w:t>
            </w:r>
          </w:p>
        </w:tc>
        <w:tc>
          <w:tcPr>
            <w:tcW w:w="2268"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排查情况</w:t>
            </w:r>
          </w:p>
        </w:tc>
        <w:tc>
          <w:tcPr>
            <w:tcW w:w="2835"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整治措施</w:t>
            </w:r>
          </w:p>
        </w:tc>
        <w:tc>
          <w:tcPr>
            <w:tcW w:w="1276"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完成时间</w:t>
            </w:r>
          </w:p>
        </w:tc>
        <w:tc>
          <w:tcPr>
            <w:tcW w:w="2437"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工作要求</w:t>
            </w:r>
          </w:p>
        </w:tc>
        <w:tc>
          <w:tcPr>
            <w:tcW w:w="1701"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责任单位</w:t>
            </w:r>
          </w:p>
        </w:tc>
        <w:tc>
          <w:tcPr>
            <w:tcW w:w="1249" w:type="dxa"/>
            <w:noWrap w:val="0"/>
            <w:vAlign w:val="center"/>
          </w:tcPr>
          <w:p>
            <w:pPr>
              <w:widowControl/>
              <w:spacing w:line="400" w:lineRule="exact"/>
              <w:ind w:firstLine="0"/>
              <w:jc w:val="center"/>
              <w:rPr>
                <w:rFonts w:eastAsia="黑体"/>
                <w:color w:val="000000"/>
                <w:sz w:val="24"/>
                <w:szCs w:val="21"/>
              </w:rPr>
            </w:pPr>
            <w:r>
              <w:rPr>
                <w:rFonts w:eastAsia="黑体"/>
                <w:color w:val="000000"/>
                <w:sz w:val="24"/>
                <w:szCs w:val="21"/>
              </w:rPr>
              <w:t>责任</w:t>
            </w:r>
            <w:r>
              <w:rPr>
                <w:rFonts w:hint="eastAsia" w:eastAsia="黑体"/>
                <w:color w:val="000000"/>
                <w:sz w:val="24"/>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trPr>
        <w:tc>
          <w:tcPr>
            <w:tcW w:w="817"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城区范围内禁止燃煤销售、散煤使用</w:t>
            </w:r>
          </w:p>
        </w:tc>
        <w:tc>
          <w:tcPr>
            <w:tcW w:w="2268" w:type="dxa"/>
            <w:noWrap w:val="0"/>
            <w:vAlign w:val="center"/>
          </w:tcPr>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存在</w:t>
            </w:r>
            <w:r>
              <w:rPr>
                <w:rFonts w:ascii="宋体" w:hAnsi="宋体" w:eastAsia="宋体"/>
                <w:color w:val="000000"/>
                <w:sz w:val="24"/>
              </w:rPr>
              <w:t>流动销售</w:t>
            </w:r>
            <w:r>
              <w:rPr>
                <w:rFonts w:hint="eastAsia" w:ascii="宋体" w:hAnsi="宋体" w:eastAsia="宋体"/>
                <w:color w:val="000000"/>
                <w:sz w:val="24"/>
              </w:rPr>
              <w:t>问题</w:t>
            </w:r>
          </w:p>
        </w:tc>
        <w:tc>
          <w:tcPr>
            <w:tcW w:w="2835" w:type="dxa"/>
            <w:noWrap w:val="0"/>
            <w:vAlign w:val="center"/>
          </w:tcPr>
          <w:p>
            <w:pPr>
              <w:widowControl/>
              <w:spacing w:line="320" w:lineRule="exact"/>
              <w:ind w:firstLine="0"/>
              <w:rPr>
                <w:rFonts w:ascii="宋体" w:hAnsi="宋体" w:eastAsia="宋体"/>
                <w:color w:val="000000"/>
                <w:sz w:val="24"/>
              </w:rPr>
            </w:pPr>
            <w:r>
              <w:rPr>
                <w:rFonts w:ascii="宋体" w:hAnsi="宋体" w:eastAsia="宋体"/>
                <w:color w:val="000000"/>
                <w:sz w:val="24"/>
              </w:rPr>
              <w:t>采取常态化督查，坚决取缔各类违法燃煤销售</w:t>
            </w:r>
            <w:r>
              <w:rPr>
                <w:rFonts w:hint="eastAsia" w:ascii="宋体" w:hAnsi="宋体" w:eastAsia="宋体"/>
                <w:color w:val="000000"/>
                <w:sz w:val="24"/>
              </w:rPr>
              <w:t>现象</w:t>
            </w:r>
          </w:p>
        </w:tc>
        <w:tc>
          <w:tcPr>
            <w:tcW w:w="1276" w:type="dxa"/>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发现一起，取缔一起</w:t>
            </w:r>
          </w:p>
        </w:tc>
        <w:tc>
          <w:tcPr>
            <w:tcW w:w="2437" w:type="dxa"/>
            <w:noWrap w:val="0"/>
            <w:vAlign w:val="center"/>
          </w:tcPr>
          <w:p>
            <w:pPr>
              <w:widowControl/>
              <w:spacing w:line="320" w:lineRule="exact"/>
              <w:ind w:firstLine="0"/>
              <w:rPr>
                <w:rFonts w:ascii="宋体" w:hAnsi="宋体" w:eastAsia="宋体"/>
                <w:color w:val="000000"/>
                <w:sz w:val="24"/>
              </w:rPr>
            </w:pPr>
            <w:r>
              <w:rPr>
                <w:rFonts w:ascii="宋体" w:hAnsi="宋体" w:eastAsia="宋体"/>
                <w:color w:val="000000"/>
                <w:sz w:val="24"/>
              </w:rPr>
              <w:t>取缔各类违法燃煤销售点</w:t>
            </w:r>
          </w:p>
        </w:tc>
        <w:tc>
          <w:tcPr>
            <w:tcW w:w="1701" w:type="dxa"/>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区</w:t>
            </w:r>
            <w:r>
              <w:rPr>
                <w:rFonts w:ascii="宋体" w:hAnsi="宋体" w:eastAsia="宋体"/>
                <w:color w:val="000000"/>
                <w:sz w:val="24"/>
              </w:rPr>
              <w:t>市场监管局</w:t>
            </w:r>
          </w:p>
          <w:p>
            <w:pPr>
              <w:widowControl/>
              <w:spacing w:line="320" w:lineRule="exact"/>
              <w:ind w:firstLine="0"/>
              <w:jc w:val="center"/>
              <w:rPr>
                <w:rFonts w:ascii="宋体" w:hAnsi="宋体" w:eastAsia="宋体"/>
                <w:color w:val="000000"/>
                <w:sz w:val="24"/>
              </w:rPr>
            </w:pPr>
            <w:r>
              <w:rPr>
                <w:rFonts w:ascii="宋体" w:hAnsi="宋体" w:eastAsia="宋体"/>
                <w:color w:val="000000"/>
                <w:sz w:val="24"/>
              </w:rPr>
              <w:t>海州湾街道</w:t>
            </w:r>
          </w:p>
        </w:tc>
        <w:tc>
          <w:tcPr>
            <w:tcW w:w="1249"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许小飞</w:t>
            </w:r>
          </w:p>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林正冰</w:t>
            </w:r>
          </w:p>
        </w:tc>
      </w:tr>
    </w:tbl>
    <w:p>
      <w:pPr>
        <w:ind w:firstLine="0"/>
        <w:rPr>
          <w:rFonts w:hint="eastAsia" w:eastAsia="黑体"/>
          <w:color w:val="000000"/>
        </w:rPr>
      </w:pPr>
      <w:r>
        <w:rPr>
          <w:rFonts w:eastAsia="黑体"/>
          <w:color w:val="000000"/>
        </w:rPr>
        <w:t>附件4</w:t>
      </w:r>
      <w:r>
        <w:rPr>
          <w:rFonts w:hint="eastAsia" w:eastAsia="黑体"/>
          <w:color w:val="000000"/>
        </w:rPr>
        <w:t>-</w:t>
      </w:r>
      <w:r>
        <w:rPr>
          <w:rFonts w:eastAsia="黑体"/>
          <w:color w:val="000000"/>
        </w:rPr>
        <w:t>1</w:t>
      </w:r>
    </w:p>
    <w:p>
      <w:pPr>
        <w:jc w:val="center"/>
        <w:rPr>
          <w:rFonts w:hint="eastAsia" w:eastAsia="方正小标宋简体"/>
          <w:sz w:val="44"/>
          <w:szCs w:val="44"/>
        </w:rPr>
      </w:pPr>
      <w:r>
        <w:rPr>
          <w:rFonts w:hint="eastAsia" w:eastAsia="方正小标宋简体"/>
          <w:sz w:val="44"/>
          <w:szCs w:val="44"/>
        </w:rPr>
        <w:t>胡沟管理处</w:t>
      </w:r>
      <w:r>
        <w:rPr>
          <w:rFonts w:eastAsia="方正小标宋简体"/>
          <w:sz w:val="44"/>
          <w:szCs w:val="44"/>
        </w:rPr>
        <w:t>国控点周边“散乱污”企业排查整治工作清单</w:t>
      </w:r>
    </w:p>
    <w:tbl>
      <w:tblPr>
        <w:tblStyle w:val="4"/>
        <w:tblW w:w="13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3542"/>
        <w:gridCol w:w="2214"/>
        <w:gridCol w:w="1771"/>
        <w:gridCol w:w="1623"/>
        <w:gridCol w:w="1771"/>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87"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序号</w:t>
            </w:r>
          </w:p>
        </w:tc>
        <w:tc>
          <w:tcPr>
            <w:tcW w:w="3542"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企业名称</w:t>
            </w:r>
          </w:p>
        </w:tc>
        <w:tc>
          <w:tcPr>
            <w:tcW w:w="2214"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地址</w:t>
            </w:r>
          </w:p>
        </w:tc>
        <w:tc>
          <w:tcPr>
            <w:tcW w:w="1771"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手续情况</w:t>
            </w:r>
          </w:p>
        </w:tc>
        <w:tc>
          <w:tcPr>
            <w:tcW w:w="1623"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整治措施</w:t>
            </w:r>
          </w:p>
        </w:tc>
        <w:tc>
          <w:tcPr>
            <w:tcW w:w="1771" w:type="dxa"/>
            <w:noWrap w:val="0"/>
            <w:vAlign w:val="center"/>
          </w:tcPr>
          <w:p>
            <w:pPr>
              <w:widowControl/>
              <w:adjustRightInd w:val="0"/>
              <w:spacing w:line="0" w:lineRule="atLeast"/>
              <w:ind w:firstLine="0"/>
              <w:jc w:val="center"/>
              <w:rPr>
                <w:rFonts w:eastAsia="黑体"/>
                <w:sz w:val="24"/>
                <w:szCs w:val="21"/>
              </w:rPr>
            </w:pPr>
            <w:r>
              <w:rPr>
                <w:rFonts w:eastAsia="黑体"/>
                <w:sz w:val="24"/>
                <w:szCs w:val="21"/>
              </w:rPr>
              <w:t>完成时间</w:t>
            </w:r>
          </w:p>
        </w:tc>
        <w:tc>
          <w:tcPr>
            <w:tcW w:w="1476" w:type="dxa"/>
            <w:noWrap w:val="0"/>
            <w:vAlign w:val="center"/>
          </w:tcPr>
          <w:p>
            <w:pPr>
              <w:widowControl/>
              <w:adjustRightInd w:val="0"/>
              <w:spacing w:line="0" w:lineRule="atLeast"/>
              <w:ind w:firstLine="0"/>
              <w:jc w:val="center"/>
              <w:rPr>
                <w:rFonts w:eastAsia="黑体"/>
                <w:color w:val="000000"/>
                <w:sz w:val="24"/>
                <w:szCs w:val="21"/>
              </w:rPr>
            </w:pPr>
            <w:r>
              <w:rPr>
                <w:rFonts w:eastAsia="黑体"/>
                <w:color w:val="000000"/>
                <w:sz w:val="24"/>
                <w:szCs w:val="21"/>
              </w:rPr>
              <w:t>责任部门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87" w:type="dxa"/>
            <w:noWrap w:val="0"/>
            <w:vAlign w:val="center"/>
          </w:tcPr>
          <w:p>
            <w:pPr>
              <w:widowControl/>
              <w:adjustRightInd w:val="0"/>
              <w:spacing w:line="320" w:lineRule="atLeast"/>
              <w:ind w:firstLine="0"/>
              <w:jc w:val="center"/>
              <w:rPr>
                <w:rFonts w:eastAsia="宋体"/>
                <w:sz w:val="24"/>
              </w:rPr>
            </w:pPr>
            <w:r>
              <w:rPr>
                <w:rFonts w:eastAsia="宋体"/>
                <w:sz w:val="24"/>
              </w:rPr>
              <w:t>1</w:t>
            </w:r>
          </w:p>
        </w:tc>
        <w:tc>
          <w:tcPr>
            <w:tcW w:w="3542" w:type="dxa"/>
            <w:noWrap w:val="0"/>
            <w:vAlign w:val="center"/>
          </w:tcPr>
          <w:p>
            <w:pPr>
              <w:widowControl/>
              <w:adjustRightInd w:val="0"/>
              <w:spacing w:line="320" w:lineRule="atLeast"/>
              <w:ind w:firstLine="0"/>
              <w:jc w:val="center"/>
              <w:rPr>
                <w:rFonts w:eastAsia="宋体"/>
                <w:sz w:val="24"/>
              </w:rPr>
            </w:pPr>
            <w:r>
              <w:rPr>
                <w:rFonts w:eastAsia="宋体"/>
                <w:sz w:val="24"/>
              </w:rPr>
              <w:t>无</w:t>
            </w:r>
          </w:p>
        </w:tc>
        <w:tc>
          <w:tcPr>
            <w:tcW w:w="2214" w:type="dxa"/>
            <w:noWrap w:val="0"/>
            <w:vAlign w:val="center"/>
          </w:tcPr>
          <w:p>
            <w:pPr>
              <w:widowControl/>
              <w:adjustRightInd w:val="0"/>
              <w:spacing w:line="320" w:lineRule="atLeast"/>
              <w:jc w:val="center"/>
              <w:rPr>
                <w:rFonts w:eastAsia="宋体"/>
                <w:sz w:val="24"/>
              </w:rPr>
            </w:pPr>
          </w:p>
        </w:tc>
        <w:tc>
          <w:tcPr>
            <w:tcW w:w="1771" w:type="dxa"/>
            <w:noWrap w:val="0"/>
            <w:vAlign w:val="center"/>
          </w:tcPr>
          <w:p>
            <w:pPr>
              <w:widowControl/>
              <w:adjustRightInd w:val="0"/>
              <w:spacing w:line="320" w:lineRule="atLeast"/>
              <w:jc w:val="center"/>
              <w:rPr>
                <w:rFonts w:eastAsia="宋体"/>
                <w:sz w:val="24"/>
              </w:rPr>
            </w:pPr>
          </w:p>
        </w:tc>
        <w:tc>
          <w:tcPr>
            <w:tcW w:w="1623" w:type="dxa"/>
            <w:noWrap w:val="0"/>
            <w:vAlign w:val="center"/>
          </w:tcPr>
          <w:p>
            <w:pPr>
              <w:widowControl/>
              <w:adjustRightInd w:val="0"/>
              <w:spacing w:line="320" w:lineRule="atLeast"/>
              <w:jc w:val="center"/>
              <w:rPr>
                <w:rFonts w:eastAsia="宋体"/>
                <w:sz w:val="24"/>
              </w:rPr>
            </w:pPr>
          </w:p>
        </w:tc>
        <w:tc>
          <w:tcPr>
            <w:tcW w:w="1771" w:type="dxa"/>
            <w:noWrap w:val="0"/>
            <w:vAlign w:val="center"/>
          </w:tcPr>
          <w:p>
            <w:pPr>
              <w:widowControl/>
              <w:adjustRightInd w:val="0"/>
              <w:spacing w:line="320" w:lineRule="atLeast"/>
              <w:ind w:firstLine="240" w:firstLineChars="100"/>
              <w:jc w:val="center"/>
              <w:rPr>
                <w:rFonts w:eastAsia="宋体"/>
                <w:sz w:val="24"/>
              </w:rPr>
            </w:pPr>
          </w:p>
        </w:tc>
        <w:tc>
          <w:tcPr>
            <w:tcW w:w="1476" w:type="dxa"/>
            <w:noWrap w:val="0"/>
            <w:vAlign w:val="center"/>
          </w:tcPr>
          <w:p>
            <w:pPr>
              <w:adjustRightInd w:val="0"/>
              <w:spacing w:line="0" w:lineRule="atLeast"/>
              <w:jc w:val="center"/>
              <w:rPr>
                <w:rFonts w:eastAsia="宋体"/>
                <w:color w:val="000000"/>
                <w:sz w:val="24"/>
              </w:rPr>
            </w:pPr>
          </w:p>
        </w:tc>
      </w:tr>
    </w:tbl>
    <w:p>
      <w:pPr>
        <w:widowControl/>
        <w:ind w:firstLine="0"/>
        <w:jc w:val="left"/>
        <w:rPr>
          <w:rFonts w:eastAsia="黑体"/>
          <w:color w:val="000000"/>
        </w:rPr>
      </w:pPr>
    </w:p>
    <w:p>
      <w:pPr>
        <w:widowControl/>
        <w:ind w:firstLine="0"/>
        <w:jc w:val="left"/>
        <w:rPr>
          <w:rFonts w:hint="eastAsia" w:eastAsia="黑体"/>
          <w:color w:val="000000"/>
        </w:rPr>
      </w:pPr>
      <w:r>
        <w:rPr>
          <w:rFonts w:eastAsia="黑体"/>
          <w:color w:val="000000"/>
        </w:rPr>
        <w:t>附件4</w:t>
      </w:r>
      <w:r>
        <w:rPr>
          <w:rFonts w:hint="eastAsia" w:eastAsia="黑体"/>
          <w:color w:val="000000"/>
        </w:rPr>
        <w:t>-</w:t>
      </w:r>
      <w:r>
        <w:rPr>
          <w:rFonts w:eastAsia="黑体"/>
          <w:color w:val="000000"/>
        </w:rPr>
        <w:t>2</w:t>
      </w:r>
    </w:p>
    <w:p>
      <w:pPr>
        <w:ind w:firstLine="440" w:firstLineChars="100"/>
        <w:jc w:val="center"/>
        <w:rPr>
          <w:rFonts w:hint="eastAsia" w:eastAsia="方正小标宋简体"/>
          <w:color w:val="000000"/>
          <w:sz w:val="44"/>
          <w:szCs w:val="44"/>
        </w:rPr>
      </w:pPr>
      <w:bookmarkStart w:id="7" w:name="OLE_LINK963"/>
      <w:bookmarkStart w:id="8" w:name="OLE_LINK964"/>
      <w:bookmarkStart w:id="9" w:name="OLE_LINK965"/>
      <w:r>
        <w:rPr>
          <w:rFonts w:hint="eastAsia" w:eastAsia="方正小标宋简体"/>
          <w:sz w:val="44"/>
          <w:szCs w:val="44"/>
        </w:rPr>
        <w:t>胡沟管理处</w:t>
      </w:r>
      <w:r>
        <w:rPr>
          <w:rFonts w:eastAsia="方正小标宋简体"/>
          <w:sz w:val="44"/>
          <w:szCs w:val="44"/>
        </w:rPr>
        <w:t>国控点周边企业</w:t>
      </w:r>
      <w:r>
        <w:rPr>
          <w:rFonts w:eastAsia="方正小标宋简体"/>
          <w:color w:val="000000"/>
          <w:sz w:val="44"/>
          <w:szCs w:val="44"/>
        </w:rPr>
        <w:t>废气治理排查整治工作清单</w:t>
      </w:r>
    </w:p>
    <w:tbl>
      <w:tblPr>
        <w:tblStyle w:val="4"/>
        <w:tblW w:w="13158" w:type="dxa"/>
        <w:jc w:val="center"/>
        <w:tblLayout w:type="autofit"/>
        <w:tblCellMar>
          <w:top w:w="0" w:type="dxa"/>
          <w:left w:w="108" w:type="dxa"/>
          <w:bottom w:w="0" w:type="dxa"/>
          <w:right w:w="108" w:type="dxa"/>
        </w:tblCellMar>
      </w:tblPr>
      <w:tblGrid>
        <w:gridCol w:w="757"/>
        <w:gridCol w:w="2997"/>
        <w:gridCol w:w="1571"/>
        <w:gridCol w:w="3122"/>
        <w:gridCol w:w="1302"/>
        <w:gridCol w:w="1998"/>
        <w:gridCol w:w="1411"/>
      </w:tblGrid>
      <w:tr>
        <w:tblPrEx>
          <w:tblCellMar>
            <w:top w:w="0" w:type="dxa"/>
            <w:left w:w="108" w:type="dxa"/>
            <w:bottom w:w="0" w:type="dxa"/>
            <w:right w:w="108" w:type="dxa"/>
          </w:tblCellMar>
        </w:tblPrEx>
        <w:trPr>
          <w:trHeight w:val="580" w:hRule="atLeast"/>
          <w:tblHeader/>
          <w:jc w:val="center"/>
        </w:trPr>
        <w:tc>
          <w:tcPr>
            <w:tcW w:w="757"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997"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企业名称</w:t>
            </w:r>
          </w:p>
        </w:tc>
        <w:tc>
          <w:tcPr>
            <w:tcW w:w="15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3122"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302"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完成时</w:t>
            </w:r>
            <w:r>
              <w:rPr>
                <w:rFonts w:ascii="黑体" w:hAnsi="黑体" w:eastAsia="黑体"/>
                <w:color w:val="000000"/>
                <w:sz w:val="24"/>
                <w:szCs w:val="21"/>
              </w:rPr>
              <w:t>间</w:t>
            </w:r>
          </w:p>
        </w:tc>
        <w:tc>
          <w:tcPr>
            <w:tcW w:w="1998"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41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ascii="黑体" w:hAnsi="黑体" w:eastAsia="黑体"/>
                <w:color w:val="000000"/>
                <w:sz w:val="24"/>
                <w:szCs w:val="21"/>
              </w:rPr>
              <w:t>责任人</w:t>
            </w:r>
          </w:p>
        </w:tc>
      </w:tr>
      <w:tr>
        <w:tblPrEx>
          <w:tblCellMar>
            <w:top w:w="0" w:type="dxa"/>
            <w:left w:w="108" w:type="dxa"/>
            <w:bottom w:w="0" w:type="dxa"/>
            <w:right w:w="108" w:type="dxa"/>
          </w:tblCellMar>
        </w:tblPrEx>
        <w:trPr>
          <w:trHeight w:val="580" w:hRule="atLeast"/>
          <w:jc w:val="center"/>
        </w:trPr>
        <w:tc>
          <w:tcPr>
            <w:tcW w:w="757"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2997"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连云港鸿云实业有限公司</w:t>
            </w:r>
          </w:p>
        </w:tc>
        <w:tc>
          <w:tcPr>
            <w:tcW w:w="157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造船、</w:t>
            </w:r>
            <w:r>
              <w:rPr>
                <w:rFonts w:ascii="宋体" w:hAnsi="宋体" w:eastAsia="宋体"/>
                <w:color w:val="000000"/>
                <w:sz w:val="24"/>
              </w:rPr>
              <w:t>喷漆</w:t>
            </w:r>
          </w:p>
        </w:tc>
        <w:tc>
          <w:tcPr>
            <w:tcW w:w="312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停业整改</w:t>
            </w:r>
          </w:p>
        </w:tc>
        <w:tc>
          <w:tcPr>
            <w:tcW w:w="130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立行立改</w:t>
            </w:r>
          </w:p>
        </w:tc>
        <w:tc>
          <w:tcPr>
            <w:tcW w:w="1998"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连云生态环境局</w:t>
            </w:r>
          </w:p>
        </w:tc>
        <w:tc>
          <w:tcPr>
            <w:tcW w:w="141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80" w:hRule="atLeast"/>
          <w:jc w:val="center"/>
        </w:trPr>
        <w:tc>
          <w:tcPr>
            <w:tcW w:w="757"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2</w:t>
            </w:r>
          </w:p>
        </w:tc>
        <w:tc>
          <w:tcPr>
            <w:tcW w:w="2997"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连云港益海粮油有限公司</w:t>
            </w:r>
          </w:p>
        </w:tc>
        <w:tc>
          <w:tcPr>
            <w:tcW w:w="157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无</w:t>
            </w:r>
          </w:p>
        </w:tc>
        <w:tc>
          <w:tcPr>
            <w:tcW w:w="312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eastAsia="宋体"/>
                <w:color w:val="000000"/>
                <w:sz w:val="24"/>
              </w:rPr>
              <w:t>两台7</w:t>
            </w:r>
            <w:r>
              <w:rPr>
                <w:rFonts w:eastAsia="宋体"/>
                <w:color w:val="000000"/>
                <w:sz w:val="24"/>
              </w:rPr>
              <w:t>5蒸吨燃煤锅炉达到超低排放标准</w:t>
            </w:r>
            <w:r>
              <w:rPr>
                <w:rFonts w:hint="eastAsia" w:eastAsia="宋体"/>
                <w:color w:val="000000"/>
                <w:sz w:val="24"/>
              </w:rPr>
              <w:t>，</w:t>
            </w:r>
            <w:r>
              <w:rPr>
                <w:rFonts w:eastAsia="宋体"/>
                <w:color w:val="000000"/>
                <w:sz w:val="24"/>
              </w:rPr>
              <w:t>并确保达标运行</w:t>
            </w:r>
            <w:r>
              <w:rPr>
                <w:rFonts w:hint="eastAsia" w:eastAsia="宋体"/>
                <w:color w:val="000000"/>
                <w:sz w:val="24"/>
              </w:rPr>
              <w:t>。</w:t>
            </w:r>
          </w:p>
        </w:tc>
        <w:tc>
          <w:tcPr>
            <w:tcW w:w="130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highlight w:val="yellow"/>
              </w:rPr>
            </w:pPr>
            <w:r>
              <w:rPr>
                <w:rFonts w:hint="eastAsia" w:ascii="宋体" w:hAnsi="宋体" w:eastAsia="宋体"/>
                <w:color w:val="000000"/>
                <w:sz w:val="24"/>
              </w:rPr>
              <w:t>长效管理</w:t>
            </w:r>
          </w:p>
        </w:tc>
        <w:tc>
          <w:tcPr>
            <w:tcW w:w="199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连云生态环境局</w:t>
            </w:r>
          </w:p>
        </w:tc>
        <w:tc>
          <w:tcPr>
            <w:tcW w:w="14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80" w:hRule="atLeast"/>
          <w:jc w:val="center"/>
        </w:trPr>
        <w:tc>
          <w:tcPr>
            <w:tcW w:w="757"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3</w:t>
            </w:r>
          </w:p>
        </w:tc>
        <w:tc>
          <w:tcPr>
            <w:tcW w:w="2997"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丰益油脂科技（连云港）有限公司</w:t>
            </w:r>
          </w:p>
        </w:tc>
        <w:tc>
          <w:tcPr>
            <w:tcW w:w="157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无</w:t>
            </w:r>
          </w:p>
        </w:tc>
        <w:tc>
          <w:tcPr>
            <w:tcW w:w="312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eastAsia="宋体"/>
                <w:color w:val="000000"/>
                <w:sz w:val="24"/>
              </w:rPr>
              <w:t>完成</w:t>
            </w:r>
            <w:r>
              <w:rPr>
                <w:rFonts w:eastAsia="宋体"/>
                <w:color w:val="000000"/>
                <w:sz w:val="24"/>
              </w:rPr>
              <w:t>2</w:t>
            </w:r>
            <w:r>
              <w:rPr>
                <w:rFonts w:hint="eastAsia" w:eastAsia="宋体"/>
                <w:color w:val="000000"/>
                <w:sz w:val="24"/>
              </w:rPr>
              <w:t>台燃气锅炉的低氮燃烧工作。</w:t>
            </w:r>
          </w:p>
        </w:tc>
        <w:tc>
          <w:tcPr>
            <w:tcW w:w="130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highlight w:val="yellow"/>
              </w:rPr>
            </w:pPr>
            <w:r>
              <w:rPr>
                <w:rFonts w:hint="eastAsia" w:ascii="宋体" w:hAnsi="宋体" w:eastAsia="宋体"/>
                <w:color w:val="000000"/>
                <w:sz w:val="24"/>
              </w:rPr>
              <w:t>长效管理</w:t>
            </w:r>
          </w:p>
        </w:tc>
        <w:tc>
          <w:tcPr>
            <w:tcW w:w="199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连云生态环境局</w:t>
            </w:r>
          </w:p>
        </w:tc>
        <w:tc>
          <w:tcPr>
            <w:tcW w:w="14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80" w:hRule="atLeast"/>
          <w:jc w:val="center"/>
        </w:trPr>
        <w:tc>
          <w:tcPr>
            <w:tcW w:w="757"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4</w:t>
            </w:r>
          </w:p>
        </w:tc>
        <w:tc>
          <w:tcPr>
            <w:tcW w:w="2997"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沙索丰益醇工业（连云港）有限公司</w:t>
            </w:r>
          </w:p>
        </w:tc>
        <w:tc>
          <w:tcPr>
            <w:tcW w:w="157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无</w:t>
            </w:r>
          </w:p>
        </w:tc>
        <w:tc>
          <w:tcPr>
            <w:tcW w:w="312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eastAsia="宋体"/>
                <w:color w:val="000000"/>
                <w:sz w:val="24"/>
              </w:rPr>
              <w:t>完成</w:t>
            </w:r>
            <w:r>
              <w:rPr>
                <w:rFonts w:eastAsia="宋体"/>
                <w:color w:val="000000"/>
                <w:sz w:val="24"/>
              </w:rPr>
              <w:t>1</w:t>
            </w:r>
            <w:r>
              <w:rPr>
                <w:rFonts w:hint="eastAsia" w:eastAsia="宋体"/>
                <w:color w:val="000000"/>
                <w:sz w:val="24"/>
              </w:rPr>
              <w:t>台燃气锅炉的低氮燃烧工作。</w:t>
            </w:r>
          </w:p>
        </w:tc>
        <w:tc>
          <w:tcPr>
            <w:tcW w:w="130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highlight w:val="yellow"/>
              </w:rPr>
            </w:pPr>
            <w:r>
              <w:rPr>
                <w:rFonts w:hint="eastAsia" w:ascii="宋体" w:hAnsi="宋体" w:eastAsia="宋体"/>
                <w:color w:val="000000"/>
                <w:sz w:val="24"/>
              </w:rPr>
              <w:t>长效管理</w:t>
            </w:r>
          </w:p>
        </w:tc>
        <w:tc>
          <w:tcPr>
            <w:tcW w:w="199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连云生态环境局</w:t>
            </w:r>
          </w:p>
        </w:tc>
        <w:tc>
          <w:tcPr>
            <w:tcW w:w="14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80" w:hRule="atLeast"/>
          <w:jc w:val="center"/>
        </w:trPr>
        <w:tc>
          <w:tcPr>
            <w:tcW w:w="757"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5</w:t>
            </w:r>
          </w:p>
        </w:tc>
        <w:tc>
          <w:tcPr>
            <w:tcW w:w="2997"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连云港佳乐沥青有限公司</w:t>
            </w:r>
          </w:p>
        </w:tc>
        <w:tc>
          <w:tcPr>
            <w:tcW w:w="157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无</w:t>
            </w:r>
          </w:p>
        </w:tc>
        <w:tc>
          <w:tcPr>
            <w:tcW w:w="312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eastAsia="宋体"/>
                <w:color w:val="000000"/>
                <w:sz w:val="24"/>
              </w:rPr>
              <w:t>完成</w:t>
            </w:r>
            <w:r>
              <w:rPr>
                <w:rFonts w:eastAsia="宋体"/>
                <w:color w:val="000000"/>
                <w:sz w:val="24"/>
              </w:rPr>
              <w:t>1</w:t>
            </w:r>
            <w:r>
              <w:rPr>
                <w:rFonts w:hint="eastAsia" w:eastAsia="宋体"/>
                <w:color w:val="000000"/>
                <w:sz w:val="24"/>
              </w:rPr>
              <w:t>台燃气锅炉的低氮燃烧工作。</w:t>
            </w:r>
          </w:p>
        </w:tc>
        <w:tc>
          <w:tcPr>
            <w:tcW w:w="1302"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highlight w:val="yellow"/>
              </w:rPr>
            </w:pPr>
            <w:r>
              <w:rPr>
                <w:rFonts w:hint="eastAsia" w:ascii="宋体" w:hAnsi="宋体" w:eastAsia="宋体"/>
                <w:color w:val="000000"/>
                <w:sz w:val="24"/>
              </w:rPr>
              <w:t>长效管理</w:t>
            </w:r>
          </w:p>
        </w:tc>
        <w:tc>
          <w:tcPr>
            <w:tcW w:w="199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连云生态环境局</w:t>
            </w:r>
          </w:p>
        </w:tc>
        <w:tc>
          <w:tcPr>
            <w:tcW w:w="14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bookmarkEnd w:id="7"/>
      <w:bookmarkEnd w:id="8"/>
      <w:bookmarkEnd w:id="9"/>
    </w:tbl>
    <w:p>
      <w:pPr>
        <w:widowControl/>
        <w:ind w:firstLine="0"/>
        <w:jc w:val="left"/>
        <w:rPr>
          <w:rFonts w:hint="eastAsia" w:eastAsia="黑体"/>
          <w:bCs/>
          <w:color w:val="000000"/>
        </w:rPr>
      </w:pPr>
      <w:r>
        <w:rPr>
          <w:rFonts w:eastAsia="黑体"/>
          <w:bCs/>
          <w:color w:val="000000"/>
        </w:rPr>
        <w:t>附件5</w:t>
      </w:r>
      <w:r>
        <w:rPr>
          <w:rFonts w:hint="eastAsia" w:eastAsia="黑体"/>
          <w:bCs/>
          <w:color w:val="000000"/>
        </w:rPr>
        <w:t>-</w:t>
      </w:r>
      <w:r>
        <w:rPr>
          <w:rFonts w:eastAsia="黑体"/>
          <w:bCs/>
          <w:color w:val="000000"/>
        </w:rPr>
        <w:t>1</w:t>
      </w:r>
    </w:p>
    <w:p>
      <w:pPr>
        <w:spacing w:line="540" w:lineRule="atLeast"/>
        <w:ind w:firstLine="440" w:firstLineChars="100"/>
        <w:jc w:val="center"/>
        <w:rPr>
          <w:rFonts w:eastAsia="方正小标宋简体"/>
          <w:sz w:val="44"/>
          <w:szCs w:val="44"/>
        </w:rPr>
      </w:pPr>
      <w:r>
        <w:rPr>
          <w:rFonts w:hint="eastAsia" w:eastAsia="方正小标宋简体"/>
          <w:sz w:val="44"/>
          <w:szCs w:val="44"/>
        </w:rPr>
        <w:t>胡沟管理处</w:t>
      </w:r>
      <w:r>
        <w:rPr>
          <w:rFonts w:eastAsia="方正小标宋简体"/>
          <w:sz w:val="44"/>
          <w:szCs w:val="44"/>
        </w:rPr>
        <w:t>国控点周边</w:t>
      </w:r>
      <w:r>
        <w:rPr>
          <w:rFonts w:hint="eastAsia" w:eastAsia="方正小标宋简体"/>
          <w:sz w:val="44"/>
          <w:szCs w:val="44"/>
        </w:rPr>
        <w:t>加油站</w:t>
      </w:r>
      <w:r>
        <w:rPr>
          <w:rFonts w:eastAsia="方正小标宋简体"/>
          <w:sz w:val="44"/>
          <w:szCs w:val="44"/>
        </w:rPr>
        <w:t>排查整治情况汇总表</w:t>
      </w:r>
    </w:p>
    <w:tbl>
      <w:tblPr>
        <w:tblStyle w:val="4"/>
        <w:tblW w:w="13067" w:type="dxa"/>
        <w:jc w:val="center"/>
        <w:tblLayout w:type="autofit"/>
        <w:tblCellMar>
          <w:top w:w="0" w:type="dxa"/>
          <w:left w:w="108" w:type="dxa"/>
          <w:bottom w:w="0" w:type="dxa"/>
          <w:right w:w="108" w:type="dxa"/>
        </w:tblCellMar>
      </w:tblPr>
      <w:tblGrid>
        <w:gridCol w:w="752"/>
        <w:gridCol w:w="1984"/>
        <w:gridCol w:w="1276"/>
        <w:gridCol w:w="5528"/>
        <w:gridCol w:w="1276"/>
        <w:gridCol w:w="1276"/>
        <w:gridCol w:w="975"/>
      </w:tblGrid>
      <w:tr>
        <w:tblPrEx>
          <w:tblCellMar>
            <w:top w:w="0" w:type="dxa"/>
            <w:left w:w="108" w:type="dxa"/>
            <w:bottom w:w="0" w:type="dxa"/>
            <w:right w:w="108" w:type="dxa"/>
          </w:tblCellMar>
        </w:tblPrEx>
        <w:trPr>
          <w:trHeight w:val="613" w:hRule="atLeast"/>
          <w:tblHeader/>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1984"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企业名称</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5528"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276"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完成时</w:t>
            </w:r>
            <w:r>
              <w:rPr>
                <w:rFonts w:ascii="黑体" w:hAnsi="黑体" w:eastAsia="黑体"/>
                <w:color w:val="000000"/>
                <w:sz w:val="24"/>
                <w:szCs w:val="21"/>
              </w:rPr>
              <w:t>间</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975"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ascii="黑体" w:hAnsi="黑体" w:eastAsia="黑体"/>
                <w:color w:val="000000"/>
                <w:sz w:val="24"/>
                <w:szCs w:val="21"/>
              </w:rPr>
              <w:t>责任人</w:t>
            </w:r>
          </w:p>
        </w:tc>
      </w:tr>
      <w:tr>
        <w:tblPrEx>
          <w:tblCellMar>
            <w:top w:w="0" w:type="dxa"/>
            <w:left w:w="108" w:type="dxa"/>
            <w:bottom w:w="0" w:type="dxa"/>
            <w:right w:w="108" w:type="dxa"/>
          </w:tblCellMar>
        </w:tblPrEx>
        <w:trPr>
          <w:trHeight w:val="567"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1984"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中石化连福加油站</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无</w:t>
            </w:r>
          </w:p>
        </w:tc>
        <w:tc>
          <w:tcPr>
            <w:tcW w:w="552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1、联合质量技术监督部门，定期检查成品油质量，确保符合国六成品油标准；</w:t>
            </w:r>
          </w:p>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2、联合质量技术监督部门，定期检查加油站油气回收装置使用情况，确保油气回收装置正常使用；</w:t>
            </w:r>
          </w:p>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3、督促各加油站出台优惠措施，鼓励车主夜间加油，减少日间VOCs排放。</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长效管理</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商务局</w:t>
            </w:r>
          </w:p>
        </w:tc>
        <w:tc>
          <w:tcPr>
            <w:tcW w:w="97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崔久勤</w:t>
            </w:r>
          </w:p>
        </w:tc>
      </w:tr>
      <w:tr>
        <w:tblPrEx>
          <w:tblCellMar>
            <w:top w:w="0" w:type="dxa"/>
            <w:left w:w="108" w:type="dxa"/>
            <w:bottom w:w="0" w:type="dxa"/>
            <w:right w:w="108" w:type="dxa"/>
          </w:tblCellMar>
        </w:tblPrEx>
        <w:trPr>
          <w:trHeight w:val="567"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2</w:t>
            </w:r>
          </w:p>
        </w:tc>
        <w:tc>
          <w:tcPr>
            <w:tcW w:w="1984"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中石油港口加油站</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无</w:t>
            </w:r>
          </w:p>
        </w:tc>
        <w:tc>
          <w:tcPr>
            <w:tcW w:w="552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1、联合质量技术监督部门，定期检查成品油质量，确保符合国六成品油标准；</w:t>
            </w:r>
          </w:p>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2、联合质量技术监督部门，定期检查加油站油气回收装置使用情况，确保油气回收装置正常使用；</w:t>
            </w:r>
          </w:p>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3、督促各加油站出台优惠措施，鼓励车主夜间加油，减少日间VOCs排放。</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长效管理</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商务局</w:t>
            </w:r>
          </w:p>
        </w:tc>
        <w:tc>
          <w:tcPr>
            <w:tcW w:w="97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崔久勤</w:t>
            </w:r>
          </w:p>
        </w:tc>
      </w:tr>
      <w:tr>
        <w:tblPrEx>
          <w:tblCellMar>
            <w:top w:w="0" w:type="dxa"/>
            <w:left w:w="108" w:type="dxa"/>
            <w:bottom w:w="0" w:type="dxa"/>
            <w:right w:w="108" w:type="dxa"/>
          </w:tblCellMar>
        </w:tblPrEx>
        <w:trPr>
          <w:trHeight w:val="567" w:hRule="atLeast"/>
          <w:jc w:val="center"/>
        </w:trPr>
        <w:tc>
          <w:tcPr>
            <w:tcW w:w="752"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3</w:t>
            </w:r>
          </w:p>
        </w:tc>
        <w:tc>
          <w:tcPr>
            <w:tcW w:w="1984"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港口物资加油站</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无</w:t>
            </w:r>
          </w:p>
        </w:tc>
        <w:tc>
          <w:tcPr>
            <w:tcW w:w="552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1、联合质量技术监督部门，定期检查成品油质量，确保符合国六成品油标准；</w:t>
            </w:r>
          </w:p>
          <w:p>
            <w:pPr>
              <w:widowControl/>
              <w:spacing w:line="320" w:lineRule="exact"/>
              <w:ind w:firstLine="0"/>
              <w:jc w:val="left"/>
              <w:rPr>
                <w:rFonts w:hint="eastAsia" w:ascii="宋体" w:hAnsi="宋体" w:eastAsia="宋体"/>
                <w:color w:val="000000"/>
                <w:sz w:val="24"/>
              </w:rPr>
            </w:pPr>
            <w:r>
              <w:rPr>
                <w:rFonts w:hint="eastAsia" w:ascii="宋体" w:hAnsi="宋体" w:eastAsia="宋体"/>
                <w:color w:val="000000"/>
                <w:sz w:val="24"/>
              </w:rPr>
              <w:t>2、联合质量技术监督部门，定期检查加油站油气回收装置使用情况，确保油气回收装置正常使用；</w:t>
            </w:r>
          </w:p>
          <w:p>
            <w:pPr>
              <w:widowControl/>
              <w:spacing w:line="320" w:lineRule="exact"/>
              <w:ind w:firstLine="0"/>
              <w:jc w:val="left"/>
              <w:rPr>
                <w:rFonts w:ascii="宋体" w:hAnsi="宋体" w:eastAsia="宋体"/>
                <w:color w:val="000000"/>
                <w:sz w:val="24"/>
              </w:rPr>
            </w:pPr>
            <w:r>
              <w:rPr>
                <w:rFonts w:hint="eastAsia" w:ascii="宋体" w:hAnsi="宋体" w:eastAsia="宋体"/>
                <w:color w:val="000000"/>
                <w:sz w:val="24"/>
              </w:rPr>
              <w:t>3、督促各加油站出台优惠措施，鼓励车主夜间加油，减少日间VOCs排放。</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长效管理</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商务局</w:t>
            </w:r>
          </w:p>
        </w:tc>
        <w:tc>
          <w:tcPr>
            <w:tcW w:w="97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eastAsia="宋体"/>
                <w:color w:val="000000"/>
                <w:sz w:val="24"/>
              </w:rPr>
              <w:t>崔久勤</w:t>
            </w:r>
          </w:p>
        </w:tc>
      </w:tr>
    </w:tbl>
    <w:p>
      <w:pPr>
        <w:widowControl/>
        <w:ind w:firstLine="0"/>
        <w:jc w:val="left"/>
        <w:rPr>
          <w:rFonts w:eastAsia="黑体"/>
          <w:bCs/>
          <w:color w:val="000000"/>
        </w:rPr>
      </w:pPr>
    </w:p>
    <w:p>
      <w:pPr>
        <w:widowControl/>
        <w:ind w:firstLine="0"/>
        <w:jc w:val="left"/>
        <w:rPr>
          <w:rFonts w:hint="eastAsia" w:eastAsia="黑体"/>
          <w:bCs/>
          <w:color w:val="000000"/>
        </w:rPr>
      </w:pPr>
      <w:r>
        <w:rPr>
          <w:rFonts w:eastAsia="黑体"/>
          <w:bCs/>
          <w:color w:val="000000"/>
        </w:rPr>
        <w:t>附件5</w:t>
      </w:r>
      <w:r>
        <w:rPr>
          <w:rFonts w:hint="eastAsia" w:eastAsia="黑体"/>
          <w:bCs/>
          <w:color w:val="000000"/>
        </w:rPr>
        <w:t>-</w:t>
      </w:r>
      <w:r>
        <w:rPr>
          <w:rFonts w:eastAsia="黑体"/>
          <w:bCs/>
          <w:color w:val="000000"/>
        </w:rPr>
        <w:t>2</w:t>
      </w:r>
    </w:p>
    <w:p>
      <w:pPr>
        <w:widowControl/>
        <w:ind w:firstLine="0"/>
        <w:jc w:val="left"/>
        <w:rPr>
          <w:rFonts w:hint="eastAsia" w:eastAsia="黑体"/>
          <w:bCs/>
          <w:color w:val="000000"/>
        </w:rPr>
      </w:pPr>
    </w:p>
    <w:p>
      <w:pPr>
        <w:spacing w:line="540" w:lineRule="atLeast"/>
        <w:ind w:firstLine="440" w:firstLineChars="100"/>
        <w:jc w:val="center"/>
        <w:rPr>
          <w:rFonts w:hint="eastAsia" w:eastAsia="方正小标宋简体"/>
          <w:sz w:val="44"/>
          <w:szCs w:val="44"/>
        </w:rPr>
      </w:pPr>
      <w:r>
        <w:rPr>
          <w:rFonts w:hint="eastAsia" w:eastAsia="方正小标宋简体"/>
          <w:sz w:val="44"/>
          <w:szCs w:val="44"/>
        </w:rPr>
        <w:t>胡沟管理处</w:t>
      </w:r>
      <w:r>
        <w:rPr>
          <w:rFonts w:eastAsia="方正小标宋简体"/>
          <w:sz w:val="44"/>
          <w:szCs w:val="44"/>
        </w:rPr>
        <w:t>国控点周边</w:t>
      </w:r>
      <w:r>
        <w:rPr>
          <w:rFonts w:hint="eastAsia" w:eastAsia="方正小标宋简体"/>
          <w:sz w:val="44"/>
          <w:szCs w:val="44"/>
        </w:rPr>
        <w:t>汽修</w:t>
      </w:r>
      <w:r>
        <w:rPr>
          <w:rFonts w:eastAsia="方正小标宋简体"/>
          <w:sz w:val="44"/>
          <w:szCs w:val="44"/>
        </w:rPr>
        <w:t>排查整治情况汇总表</w:t>
      </w:r>
    </w:p>
    <w:tbl>
      <w:tblPr>
        <w:tblStyle w:val="4"/>
        <w:tblW w:w="13563" w:type="dxa"/>
        <w:jc w:val="center"/>
        <w:tblLayout w:type="autofit"/>
        <w:tblCellMar>
          <w:top w:w="0" w:type="dxa"/>
          <w:left w:w="108" w:type="dxa"/>
          <w:bottom w:w="0" w:type="dxa"/>
          <w:right w:w="108" w:type="dxa"/>
        </w:tblCellMar>
      </w:tblPr>
      <w:tblGrid>
        <w:gridCol w:w="1000"/>
        <w:gridCol w:w="2551"/>
        <w:gridCol w:w="1985"/>
        <w:gridCol w:w="3171"/>
        <w:gridCol w:w="1472"/>
        <w:gridCol w:w="1913"/>
        <w:gridCol w:w="1471"/>
      </w:tblGrid>
      <w:tr>
        <w:tblPrEx>
          <w:tblCellMar>
            <w:top w:w="0" w:type="dxa"/>
            <w:left w:w="108" w:type="dxa"/>
            <w:bottom w:w="0" w:type="dxa"/>
            <w:right w:w="108" w:type="dxa"/>
          </w:tblCellMar>
        </w:tblPrEx>
        <w:trPr>
          <w:trHeight w:val="570" w:hRule="atLeast"/>
          <w:tblHeader/>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55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企业名称</w:t>
            </w:r>
          </w:p>
        </w:tc>
        <w:tc>
          <w:tcPr>
            <w:tcW w:w="1985"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3171"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472"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完成时</w:t>
            </w:r>
            <w:r>
              <w:rPr>
                <w:rFonts w:ascii="黑体" w:hAnsi="黑体" w:eastAsia="黑体"/>
                <w:color w:val="000000"/>
                <w:sz w:val="24"/>
                <w:szCs w:val="21"/>
              </w:rPr>
              <w:t>间</w:t>
            </w:r>
          </w:p>
        </w:tc>
        <w:tc>
          <w:tcPr>
            <w:tcW w:w="1913"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责任单位</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ascii="黑体" w:hAnsi="黑体" w:eastAsia="黑体"/>
                <w:color w:val="000000"/>
                <w:sz w:val="24"/>
                <w:szCs w:val="21"/>
              </w:rPr>
              <w:t>责任人</w:t>
            </w:r>
          </w:p>
        </w:tc>
      </w:tr>
      <w:tr>
        <w:tblPrEx>
          <w:tblCellMar>
            <w:top w:w="0" w:type="dxa"/>
            <w:left w:w="108" w:type="dxa"/>
            <w:bottom w:w="0" w:type="dxa"/>
            <w:right w:w="108" w:type="dxa"/>
          </w:tblCellMar>
        </w:tblPrEx>
        <w:trPr>
          <w:trHeight w:val="570" w:hRule="atLeast"/>
          <w:jc w:val="center"/>
        </w:trPr>
        <w:tc>
          <w:tcPr>
            <w:tcW w:w="1000"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p>
        </w:tc>
        <w:tc>
          <w:tcPr>
            <w:tcW w:w="255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星华盛汽修</w:t>
            </w:r>
          </w:p>
        </w:tc>
        <w:tc>
          <w:tcPr>
            <w:tcW w:w="1985" w:type="dxa"/>
            <w:tcBorders>
              <w:top w:val="nil"/>
              <w:left w:val="nil"/>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r>
              <w:rPr>
                <w:rFonts w:hint="eastAsia" w:ascii="宋体" w:hAnsi="宋体" w:eastAsia="宋体"/>
                <w:color w:val="000000"/>
                <w:sz w:val="24"/>
              </w:rPr>
              <w:t>零散烤喷油漆</w:t>
            </w:r>
          </w:p>
        </w:tc>
        <w:tc>
          <w:tcPr>
            <w:tcW w:w="3171" w:type="dxa"/>
            <w:tcBorders>
              <w:top w:val="nil"/>
              <w:left w:val="nil"/>
              <w:bottom w:val="single" w:color="auto" w:sz="4" w:space="0"/>
              <w:right w:val="single" w:color="auto" w:sz="4" w:space="0"/>
            </w:tcBorders>
            <w:noWrap w:val="0"/>
            <w:vAlign w:val="center"/>
          </w:tcPr>
          <w:p>
            <w:pPr>
              <w:spacing w:line="400" w:lineRule="exact"/>
              <w:ind w:firstLine="0"/>
              <w:jc w:val="center"/>
              <w:rPr>
                <w:rFonts w:hint="eastAsia" w:ascii="黑体" w:hAnsi="黑体" w:eastAsia="黑体"/>
                <w:color w:val="000000"/>
                <w:sz w:val="24"/>
                <w:szCs w:val="21"/>
              </w:rPr>
            </w:pPr>
            <w:r>
              <w:rPr>
                <w:rFonts w:hint="eastAsia" w:ascii="宋体" w:hAnsi="宋体" w:eastAsia="宋体"/>
                <w:color w:val="000000"/>
                <w:sz w:val="24"/>
              </w:rPr>
              <w:t>不间断巡查，严禁烤喷油漆，发现立即查</w:t>
            </w:r>
          </w:p>
        </w:tc>
        <w:tc>
          <w:tcPr>
            <w:tcW w:w="1472" w:type="dxa"/>
            <w:tcBorders>
              <w:top w:val="nil"/>
              <w:left w:val="nil"/>
              <w:bottom w:val="single" w:color="auto" w:sz="4" w:space="0"/>
              <w:right w:val="single" w:color="auto" w:sz="4" w:space="0"/>
            </w:tcBorders>
            <w:noWrap w:val="0"/>
            <w:vAlign w:val="center"/>
          </w:tcPr>
          <w:p>
            <w:pPr>
              <w:spacing w:line="400" w:lineRule="exact"/>
              <w:ind w:firstLine="0"/>
              <w:jc w:val="center"/>
              <w:rPr>
                <w:rFonts w:hint="eastAsia" w:ascii="黑体" w:hAnsi="黑体" w:eastAsia="黑体"/>
                <w:color w:val="000000"/>
                <w:sz w:val="24"/>
                <w:szCs w:val="21"/>
              </w:rPr>
            </w:pPr>
            <w:r>
              <w:rPr>
                <w:rFonts w:hint="eastAsia" w:ascii="宋体" w:hAnsi="宋体" w:eastAsia="宋体"/>
                <w:color w:val="000000"/>
                <w:sz w:val="24"/>
              </w:rPr>
              <w:t>长效管理</w:t>
            </w:r>
          </w:p>
        </w:tc>
        <w:tc>
          <w:tcPr>
            <w:tcW w:w="1913" w:type="dxa"/>
            <w:tcBorders>
              <w:top w:val="nil"/>
              <w:left w:val="nil"/>
              <w:bottom w:val="single" w:color="auto" w:sz="4" w:space="0"/>
              <w:right w:val="single" w:color="auto" w:sz="4" w:space="0"/>
            </w:tcBorders>
            <w:noWrap w:val="0"/>
            <w:vAlign w:val="center"/>
          </w:tcPr>
          <w:p>
            <w:pPr>
              <w:widowControl/>
              <w:spacing w:line="400" w:lineRule="exact"/>
              <w:ind w:firstLine="0"/>
              <w:jc w:val="center"/>
              <w:rPr>
                <w:rFonts w:hint="eastAsia" w:eastAsia="宋体"/>
                <w:color w:val="000000"/>
                <w:sz w:val="24"/>
              </w:rPr>
            </w:pPr>
            <w:r>
              <w:rPr>
                <w:rFonts w:hint="eastAsia" w:eastAsia="宋体"/>
                <w:color w:val="000000"/>
                <w:sz w:val="24"/>
              </w:rPr>
              <w:t>运管所</w:t>
            </w:r>
          </w:p>
          <w:p>
            <w:pPr>
              <w:widowControl/>
              <w:spacing w:line="400" w:lineRule="exact"/>
              <w:ind w:firstLine="0"/>
              <w:jc w:val="center"/>
              <w:rPr>
                <w:rFonts w:hint="eastAsia" w:ascii="黑体" w:hAnsi="黑体" w:eastAsia="黑体"/>
                <w:color w:val="000000"/>
                <w:sz w:val="24"/>
                <w:szCs w:val="21"/>
              </w:rPr>
            </w:pPr>
            <w:r>
              <w:rPr>
                <w:rFonts w:hint="eastAsia" w:eastAsia="宋体"/>
                <w:color w:val="000000"/>
                <w:sz w:val="24"/>
              </w:rPr>
              <w:t>海州湾街道</w:t>
            </w:r>
          </w:p>
        </w:tc>
        <w:tc>
          <w:tcPr>
            <w:tcW w:w="1471" w:type="dxa"/>
            <w:tcBorders>
              <w:top w:val="nil"/>
              <w:left w:val="nil"/>
              <w:bottom w:val="single" w:color="auto" w:sz="4" w:space="0"/>
              <w:right w:val="single" w:color="auto" w:sz="4" w:space="0"/>
            </w:tcBorders>
            <w:noWrap w:val="0"/>
            <w:vAlign w:val="center"/>
          </w:tcPr>
          <w:p>
            <w:pPr>
              <w:widowControl/>
              <w:spacing w:line="400" w:lineRule="exact"/>
              <w:ind w:firstLine="0"/>
              <w:jc w:val="center"/>
              <w:rPr>
                <w:rFonts w:hint="eastAsia" w:eastAsia="宋体"/>
                <w:color w:val="000000"/>
                <w:sz w:val="24"/>
              </w:rPr>
            </w:pPr>
            <w:r>
              <w:rPr>
                <w:rFonts w:hint="eastAsia" w:eastAsia="宋体"/>
                <w:color w:val="000000"/>
                <w:sz w:val="24"/>
              </w:rPr>
              <w:t>吉  来</w:t>
            </w:r>
          </w:p>
          <w:p>
            <w:pPr>
              <w:widowControl/>
              <w:spacing w:line="400" w:lineRule="exact"/>
              <w:ind w:firstLine="0"/>
              <w:jc w:val="center"/>
              <w:rPr>
                <w:rFonts w:ascii="黑体" w:hAnsi="黑体" w:eastAsia="黑体"/>
                <w:color w:val="000000"/>
                <w:sz w:val="24"/>
                <w:szCs w:val="21"/>
              </w:rPr>
            </w:pPr>
            <w:r>
              <w:rPr>
                <w:rFonts w:hint="eastAsia" w:eastAsia="宋体"/>
                <w:color w:val="000000"/>
                <w:sz w:val="24"/>
              </w:rPr>
              <w:t>林正冰</w:t>
            </w:r>
          </w:p>
        </w:tc>
      </w:tr>
      <w:tr>
        <w:tblPrEx>
          <w:tblCellMar>
            <w:top w:w="0" w:type="dxa"/>
            <w:left w:w="108" w:type="dxa"/>
            <w:bottom w:w="0" w:type="dxa"/>
            <w:right w:w="108" w:type="dxa"/>
          </w:tblCellMar>
        </w:tblPrEx>
        <w:trPr>
          <w:trHeight w:val="570"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p>
        </w:tc>
        <w:tc>
          <w:tcPr>
            <w:tcW w:w="255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鸿兴达汽修</w:t>
            </w:r>
          </w:p>
        </w:tc>
        <w:tc>
          <w:tcPr>
            <w:tcW w:w="198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零散烤喷油漆</w:t>
            </w:r>
          </w:p>
        </w:tc>
        <w:tc>
          <w:tcPr>
            <w:tcW w:w="31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不间断巡查，严禁烤喷油漆，发现立即查处</w:t>
            </w:r>
          </w:p>
        </w:tc>
        <w:tc>
          <w:tcPr>
            <w:tcW w:w="1472"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长效管理</w:t>
            </w:r>
          </w:p>
        </w:tc>
        <w:tc>
          <w:tcPr>
            <w:tcW w:w="1913"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eastAsia="宋体"/>
                <w:color w:val="000000"/>
                <w:sz w:val="24"/>
              </w:rPr>
            </w:pPr>
            <w:r>
              <w:rPr>
                <w:rFonts w:hint="eastAsia" w:eastAsia="宋体"/>
                <w:color w:val="000000"/>
                <w:sz w:val="24"/>
              </w:rPr>
              <w:t>运管所</w:t>
            </w:r>
          </w:p>
          <w:p>
            <w:pPr>
              <w:widowControl/>
              <w:spacing w:line="400" w:lineRule="exact"/>
              <w:ind w:firstLine="0"/>
              <w:jc w:val="center"/>
              <w:rPr>
                <w:rFonts w:hint="eastAsia" w:ascii="黑体" w:hAnsi="黑体" w:eastAsia="黑体"/>
                <w:color w:val="000000"/>
                <w:sz w:val="24"/>
                <w:szCs w:val="21"/>
              </w:rPr>
            </w:pPr>
            <w:r>
              <w:rPr>
                <w:rFonts w:hint="eastAsia" w:eastAsia="宋体"/>
                <w:color w:val="000000"/>
                <w:sz w:val="24"/>
              </w:rPr>
              <w:t>海州湾街道</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eastAsia="宋体"/>
                <w:color w:val="000000"/>
                <w:sz w:val="24"/>
              </w:rPr>
            </w:pPr>
            <w:r>
              <w:rPr>
                <w:rFonts w:hint="eastAsia" w:eastAsia="宋体"/>
                <w:color w:val="000000"/>
                <w:sz w:val="24"/>
              </w:rPr>
              <w:t>吉  来</w:t>
            </w:r>
          </w:p>
          <w:p>
            <w:pPr>
              <w:widowControl/>
              <w:spacing w:line="400" w:lineRule="exact"/>
              <w:ind w:firstLine="0"/>
              <w:jc w:val="center"/>
              <w:rPr>
                <w:rFonts w:ascii="黑体" w:hAnsi="黑体" w:eastAsia="黑体"/>
                <w:color w:val="000000"/>
                <w:sz w:val="24"/>
                <w:szCs w:val="21"/>
              </w:rPr>
            </w:pPr>
            <w:r>
              <w:rPr>
                <w:rFonts w:hint="eastAsia" w:eastAsia="宋体"/>
                <w:color w:val="000000"/>
                <w:sz w:val="24"/>
              </w:rPr>
              <w:t>林正冰</w:t>
            </w:r>
          </w:p>
        </w:tc>
      </w:tr>
      <w:tr>
        <w:tblPrEx>
          <w:tblCellMar>
            <w:top w:w="0" w:type="dxa"/>
            <w:left w:w="108" w:type="dxa"/>
            <w:bottom w:w="0" w:type="dxa"/>
            <w:right w:w="108" w:type="dxa"/>
          </w:tblCellMar>
        </w:tblPrEx>
        <w:trPr>
          <w:trHeight w:val="570"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3</w:t>
            </w:r>
          </w:p>
        </w:tc>
        <w:tc>
          <w:tcPr>
            <w:tcW w:w="2551" w:type="dxa"/>
            <w:tcBorders>
              <w:top w:val="single" w:color="auto" w:sz="4" w:space="0"/>
              <w:left w:val="nil"/>
              <w:bottom w:val="single" w:color="auto" w:sz="4" w:space="0"/>
              <w:right w:val="single" w:color="auto" w:sz="4" w:space="0"/>
            </w:tcBorders>
            <w:noWrap w:val="0"/>
            <w:vAlign w:val="center"/>
          </w:tcPr>
          <w:p>
            <w:pPr>
              <w:spacing w:line="320" w:lineRule="exact"/>
              <w:ind w:firstLineChars="260"/>
              <w:rPr>
                <w:rFonts w:hint="eastAsia" w:ascii="宋体" w:hAnsi="宋体" w:eastAsia="宋体"/>
                <w:color w:val="000000"/>
                <w:sz w:val="24"/>
              </w:rPr>
            </w:pPr>
            <w:r>
              <w:rPr>
                <w:rFonts w:hint="eastAsia" w:ascii="宋体" w:hAnsi="宋体" w:eastAsia="宋体"/>
                <w:color w:val="000000"/>
                <w:sz w:val="24"/>
              </w:rPr>
              <w:t>黄辉汽修</w:t>
            </w:r>
          </w:p>
        </w:tc>
        <w:tc>
          <w:tcPr>
            <w:tcW w:w="1985" w:type="dxa"/>
            <w:tcBorders>
              <w:top w:val="single" w:color="auto" w:sz="4" w:space="0"/>
              <w:left w:val="nil"/>
              <w:bottom w:val="single" w:color="auto" w:sz="4" w:space="0"/>
              <w:right w:val="single" w:color="auto" w:sz="4" w:space="0"/>
            </w:tcBorders>
            <w:noWrap w:val="0"/>
            <w:vAlign w:val="center"/>
          </w:tcPr>
          <w:p>
            <w:pPr>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无规范台账记录</w:t>
            </w:r>
          </w:p>
        </w:tc>
        <w:tc>
          <w:tcPr>
            <w:tcW w:w="3171" w:type="dxa"/>
            <w:tcBorders>
              <w:top w:val="single" w:color="auto" w:sz="4" w:space="0"/>
              <w:left w:val="nil"/>
              <w:bottom w:val="single" w:color="auto" w:sz="4" w:space="0"/>
              <w:right w:val="single" w:color="auto" w:sz="4" w:space="0"/>
            </w:tcBorders>
            <w:noWrap w:val="0"/>
            <w:vAlign w:val="center"/>
          </w:tcPr>
          <w:p>
            <w:pPr>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规范台账记录</w:t>
            </w:r>
          </w:p>
        </w:tc>
        <w:tc>
          <w:tcPr>
            <w:tcW w:w="1472" w:type="dxa"/>
            <w:tcBorders>
              <w:top w:val="single" w:color="auto" w:sz="4" w:space="0"/>
              <w:left w:val="nil"/>
              <w:bottom w:val="single" w:color="auto" w:sz="4" w:space="0"/>
              <w:right w:val="single" w:color="auto" w:sz="4" w:space="0"/>
            </w:tcBorders>
            <w:noWrap w:val="0"/>
            <w:vAlign w:val="center"/>
          </w:tcPr>
          <w:p>
            <w:pPr>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长效管理</w:t>
            </w:r>
          </w:p>
        </w:tc>
        <w:tc>
          <w:tcPr>
            <w:tcW w:w="1913" w:type="dxa"/>
            <w:tcBorders>
              <w:top w:val="single" w:color="auto" w:sz="4" w:space="0"/>
              <w:left w:val="nil"/>
              <w:bottom w:val="single" w:color="auto" w:sz="4" w:space="0"/>
              <w:right w:val="single" w:color="auto" w:sz="4" w:space="0"/>
            </w:tcBorders>
            <w:noWrap w:val="0"/>
            <w:vAlign w:val="center"/>
          </w:tcPr>
          <w:p>
            <w:pPr>
              <w:spacing w:line="320" w:lineRule="exact"/>
              <w:ind w:firstLine="0"/>
              <w:jc w:val="center"/>
              <w:rPr>
                <w:rFonts w:hint="eastAsia" w:ascii="宋体" w:hAnsi="宋体" w:eastAsia="宋体"/>
                <w:color w:val="000000"/>
                <w:sz w:val="24"/>
              </w:rPr>
            </w:pPr>
            <w:r>
              <w:rPr>
                <w:rFonts w:hint="eastAsia" w:eastAsia="宋体"/>
                <w:color w:val="000000"/>
                <w:sz w:val="24"/>
              </w:rPr>
              <w:t>运管所</w:t>
            </w:r>
          </w:p>
          <w:p>
            <w:pPr>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墟沟街道</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eastAsia="宋体"/>
                <w:color w:val="000000"/>
                <w:sz w:val="24"/>
              </w:rPr>
            </w:pPr>
            <w:r>
              <w:rPr>
                <w:rFonts w:hint="eastAsia" w:eastAsia="宋体"/>
                <w:color w:val="000000"/>
                <w:sz w:val="24"/>
              </w:rPr>
              <w:t>吉  来</w:t>
            </w:r>
          </w:p>
          <w:p>
            <w:pPr>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惠志江</w:t>
            </w:r>
          </w:p>
        </w:tc>
      </w:tr>
      <w:tr>
        <w:tblPrEx>
          <w:tblCellMar>
            <w:top w:w="0" w:type="dxa"/>
            <w:left w:w="108" w:type="dxa"/>
            <w:bottom w:w="0" w:type="dxa"/>
            <w:right w:w="108" w:type="dxa"/>
          </w:tblCellMar>
        </w:tblPrEx>
        <w:trPr>
          <w:trHeight w:val="570"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ascii="宋体" w:hAnsi="宋体" w:eastAsia="宋体"/>
                <w:color w:val="000000"/>
                <w:sz w:val="24"/>
              </w:rPr>
              <w:t>4</w:t>
            </w:r>
          </w:p>
        </w:tc>
        <w:tc>
          <w:tcPr>
            <w:tcW w:w="255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龙腾汽修</w:t>
            </w:r>
          </w:p>
        </w:tc>
        <w:tc>
          <w:tcPr>
            <w:tcW w:w="198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无规范台账记录</w:t>
            </w:r>
          </w:p>
        </w:tc>
        <w:tc>
          <w:tcPr>
            <w:tcW w:w="31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规范台账记录</w:t>
            </w:r>
          </w:p>
        </w:tc>
        <w:tc>
          <w:tcPr>
            <w:tcW w:w="1472"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长效管理</w:t>
            </w:r>
          </w:p>
        </w:tc>
        <w:tc>
          <w:tcPr>
            <w:tcW w:w="1913"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eastAsia="宋体"/>
                <w:color w:val="000000"/>
                <w:sz w:val="24"/>
              </w:rPr>
            </w:pPr>
            <w:r>
              <w:rPr>
                <w:rFonts w:hint="eastAsia" w:eastAsia="宋体"/>
                <w:color w:val="000000"/>
                <w:sz w:val="24"/>
              </w:rPr>
              <w:t>运管所</w:t>
            </w:r>
          </w:p>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墟沟街道</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eastAsia="宋体"/>
                <w:color w:val="000000"/>
                <w:sz w:val="24"/>
              </w:rPr>
            </w:pPr>
            <w:r>
              <w:rPr>
                <w:rFonts w:hint="eastAsia" w:eastAsia="宋体"/>
                <w:color w:val="000000"/>
                <w:sz w:val="24"/>
              </w:rPr>
              <w:t>吉  来</w:t>
            </w:r>
          </w:p>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惠志江</w:t>
            </w:r>
          </w:p>
        </w:tc>
      </w:tr>
      <w:tr>
        <w:tblPrEx>
          <w:tblCellMar>
            <w:top w:w="0" w:type="dxa"/>
            <w:left w:w="108" w:type="dxa"/>
            <w:bottom w:w="0" w:type="dxa"/>
            <w:right w:w="108" w:type="dxa"/>
          </w:tblCellMar>
        </w:tblPrEx>
        <w:trPr>
          <w:trHeight w:val="570"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ascii="宋体" w:hAnsi="宋体" w:eastAsia="宋体"/>
                <w:color w:val="000000"/>
                <w:sz w:val="24"/>
              </w:rPr>
              <w:t>5</w:t>
            </w:r>
          </w:p>
        </w:tc>
        <w:tc>
          <w:tcPr>
            <w:tcW w:w="255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车丽洁</w:t>
            </w:r>
          </w:p>
        </w:tc>
        <w:tc>
          <w:tcPr>
            <w:tcW w:w="198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无规范台账记录</w:t>
            </w:r>
          </w:p>
        </w:tc>
        <w:tc>
          <w:tcPr>
            <w:tcW w:w="31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规范台账记录</w:t>
            </w:r>
          </w:p>
        </w:tc>
        <w:tc>
          <w:tcPr>
            <w:tcW w:w="1472"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长效管理</w:t>
            </w:r>
          </w:p>
        </w:tc>
        <w:tc>
          <w:tcPr>
            <w:tcW w:w="1913"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eastAsia="宋体"/>
                <w:color w:val="000000"/>
                <w:sz w:val="24"/>
              </w:rPr>
              <w:t>运管所</w:t>
            </w:r>
          </w:p>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墟沟街道</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eastAsia="宋体"/>
                <w:color w:val="000000"/>
                <w:sz w:val="24"/>
              </w:rPr>
            </w:pPr>
            <w:r>
              <w:rPr>
                <w:rFonts w:hint="eastAsia" w:eastAsia="宋体"/>
                <w:color w:val="000000"/>
                <w:sz w:val="24"/>
              </w:rPr>
              <w:t>吉  来</w:t>
            </w:r>
          </w:p>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惠志江</w:t>
            </w:r>
          </w:p>
        </w:tc>
      </w:tr>
      <w:tr>
        <w:tblPrEx>
          <w:tblCellMar>
            <w:top w:w="0" w:type="dxa"/>
            <w:left w:w="108" w:type="dxa"/>
            <w:bottom w:w="0" w:type="dxa"/>
            <w:right w:w="108" w:type="dxa"/>
          </w:tblCellMar>
        </w:tblPrEx>
        <w:trPr>
          <w:trHeight w:val="570"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ascii="宋体" w:hAnsi="宋体" w:eastAsia="宋体"/>
                <w:color w:val="000000"/>
                <w:sz w:val="24"/>
              </w:rPr>
              <w:t>6</w:t>
            </w:r>
          </w:p>
        </w:tc>
        <w:tc>
          <w:tcPr>
            <w:tcW w:w="255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辉宏</w:t>
            </w:r>
          </w:p>
        </w:tc>
        <w:tc>
          <w:tcPr>
            <w:tcW w:w="1985"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无规范台账记录</w:t>
            </w:r>
          </w:p>
        </w:tc>
        <w:tc>
          <w:tcPr>
            <w:tcW w:w="31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规范台账记录</w:t>
            </w:r>
          </w:p>
        </w:tc>
        <w:tc>
          <w:tcPr>
            <w:tcW w:w="1472"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长效管理</w:t>
            </w:r>
          </w:p>
        </w:tc>
        <w:tc>
          <w:tcPr>
            <w:tcW w:w="1913"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eastAsia="宋体"/>
                <w:color w:val="000000"/>
                <w:sz w:val="24"/>
              </w:rPr>
              <w:t>运管所</w:t>
            </w:r>
          </w:p>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墟沟街道</w:t>
            </w:r>
          </w:p>
        </w:tc>
        <w:tc>
          <w:tcPr>
            <w:tcW w:w="1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eastAsia="宋体"/>
                <w:color w:val="000000"/>
                <w:sz w:val="24"/>
              </w:rPr>
            </w:pPr>
            <w:r>
              <w:rPr>
                <w:rFonts w:hint="eastAsia" w:eastAsia="宋体"/>
                <w:color w:val="000000"/>
                <w:sz w:val="24"/>
              </w:rPr>
              <w:t>吉  来</w:t>
            </w:r>
          </w:p>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惠志江</w:t>
            </w:r>
          </w:p>
        </w:tc>
      </w:tr>
    </w:tbl>
    <w:p>
      <w:pPr>
        <w:widowControl/>
        <w:jc w:val="left"/>
        <w:rPr>
          <w:color w:val="000000"/>
        </w:rPr>
      </w:pPr>
    </w:p>
    <w:p>
      <w:pPr>
        <w:widowControl/>
        <w:jc w:val="left"/>
        <w:rPr>
          <w:rFonts w:hint="eastAsia"/>
          <w:color w:val="000000"/>
        </w:rPr>
      </w:pPr>
    </w:p>
    <w:p>
      <w:pPr>
        <w:widowControl/>
        <w:ind w:firstLine="0"/>
        <w:jc w:val="left"/>
        <w:rPr>
          <w:rFonts w:hint="eastAsia" w:eastAsia="黑体"/>
          <w:bCs/>
          <w:color w:val="000000"/>
        </w:rPr>
      </w:pPr>
      <w:r>
        <w:rPr>
          <w:rFonts w:eastAsia="黑体"/>
          <w:bCs/>
          <w:color w:val="000000"/>
        </w:rPr>
        <w:t>附件6</w:t>
      </w:r>
    </w:p>
    <w:p>
      <w:pPr>
        <w:spacing w:line="540" w:lineRule="atLeast"/>
        <w:ind w:firstLine="440" w:firstLineChars="100"/>
        <w:jc w:val="center"/>
        <w:rPr>
          <w:rFonts w:hint="eastAsia" w:eastAsia="方正小标宋简体"/>
          <w:sz w:val="44"/>
          <w:szCs w:val="44"/>
        </w:rPr>
      </w:pPr>
      <w:r>
        <w:rPr>
          <w:rFonts w:hint="eastAsia" w:eastAsia="方正小标宋简体"/>
          <w:sz w:val="44"/>
          <w:szCs w:val="44"/>
        </w:rPr>
        <w:t>胡沟管理处</w:t>
      </w:r>
      <w:r>
        <w:rPr>
          <w:rFonts w:eastAsia="方正小标宋简体"/>
          <w:sz w:val="44"/>
          <w:szCs w:val="44"/>
        </w:rPr>
        <w:t>国控点周边</w:t>
      </w:r>
      <w:r>
        <w:rPr>
          <w:rFonts w:hint="eastAsia" w:eastAsia="方正小标宋简体"/>
          <w:sz w:val="44"/>
          <w:szCs w:val="44"/>
        </w:rPr>
        <w:t>非道路移动机械</w:t>
      </w:r>
      <w:r>
        <w:rPr>
          <w:rFonts w:eastAsia="方正小标宋简体"/>
          <w:sz w:val="44"/>
          <w:szCs w:val="44"/>
        </w:rPr>
        <w:t>排查整治情况汇总表</w:t>
      </w:r>
    </w:p>
    <w:tbl>
      <w:tblPr>
        <w:tblStyle w:val="4"/>
        <w:tblW w:w="15011" w:type="dxa"/>
        <w:jc w:val="center"/>
        <w:tblLayout w:type="autofit"/>
        <w:tblCellMar>
          <w:top w:w="0" w:type="dxa"/>
          <w:left w:w="108" w:type="dxa"/>
          <w:bottom w:w="0" w:type="dxa"/>
          <w:right w:w="108" w:type="dxa"/>
        </w:tblCellMar>
      </w:tblPr>
      <w:tblGrid>
        <w:gridCol w:w="835"/>
        <w:gridCol w:w="2471"/>
        <w:gridCol w:w="1803"/>
        <w:gridCol w:w="1746"/>
        <w:gridCol w:w="4001"/>
        <w:gridCol w:w="1311"/>
        <w:gridCol w:w="1688"/>
        <w:gridCol w:w="1156"/>
      </w:tblGrid>
      <w:tr>
        <w:tblPrEx>
          <w:tblCellMar>
            <w:top w:w="0" w:type="dxa"/>
            <w:left w:w="108" w:type="dxa"/>
            <w:bottom w:w="0" w:type="dxa"/>
            <w:right w:w="108" w:type="dxa"/>
          </w:tblCellMar>
        </w:tblPrEx>
        <w:trPr>
          <w:trHeight w:val="567" w:hRule="atLeast"/>
          <w:tblHeader/>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序号</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企业名称</w:t>
            </w:r>
          </w:p>
        </w:tc>
        <w:tc>
          <w:tcPr>
            <w:tcW w:w="1803"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hint="eastAsia" w:ascii="黑体" w:hAnsi="黑体" w:eastAsia="黑体"/>
                <w:color w:val="000000"/>
                <w:sz w:val="24"/>
                <w:szCs w:val="21"/>
              </w:rPr>
            </w:pPr>
            <w:r>
              <w:rPr>
                <w:rFonts w:ascii="黑体" w:hAnsi="黑体" w:eastAsia="黑体"/>
                <w:color w:val="000000"/>
                <w:sz w:val="24"/>
                <w:szCs w:val="21"/>
              </w:rPr>
              <w:t>车牌号</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存</w:t>
            </w:r>
            <w:r>
              <w:rPr>
                <w:rFonts w:ascii="黑体" w:hAnsi="黑体" w:eastAsia="黑体"/>
                <w:color w:val="000000"/>
                <w:sz w:val="24"/>
                <w:szCs w:val="21"/>
              </w:rPr>
              <w:t>在问题</w:t>
            </w:r>
          </w:p>
        </w:tc>
        <w:tc>
          <w:tcPr>
            <w:tcW w:w="4001"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整</w:t>
            </w:r>
            <w:r>
              <w:rPr>
                <w:rFonts w:ascii="黑体" w:hAnsi="黑体" w:eastAsia="黑体"/>
                <w:color w:val="000000"/>
                <w:sz w:val="24"/>
                <w:szCs w:val="21"/>
              </w:rPr>
              <w:t>治措施</w:t>
            </w:r>
          </w:p>
        </w:tc>
        <w:tc>
          <w:tcPr>
            <w:tcW w:w="1311" w:type="dxa"/>
            <w:tcBorders>
              <w:top w:val="single" w:color="auto" w:sz="4" w:space="0"/>
              <w:left w:val="nil"/>
              <w:bottom w:val="single" w:color="auto" w:sz="4" w:space="0"/>
              <w:right w:val="single" w:color="auto" w:sz="4" w:space="0"/>
            </w:tcBorders>
            <w:noWrap w:val="0"/>
            <w:vAlign w:val="center"/>
          </w:tcPr>
          <w:p>
            <w:pPr>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完成时</w:t>
            </w:r>
            <w:r>
              <w:rPr>
                <w:rFonts w:ascii="黑体" w:hAnsi="黑体" w:eastAsia="黑体"/>
                <w:color w:val="000000"/>
                <w:sz w:val="24"/>
                <w:szCs w:val="21"/>
              </w:rPr>
              <w:t>间</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hint="eastAsia" w:ascii="黑体" w:hAnsi="黑体" w:eastAsia="黑体"/>
                <w:color w:val="000000"/>
                <w:sz w:val="24"/>
                <w:szCs w:val="21"/>
              </w:rPr>
              <w:t>牵头单位</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400" w:lineRule="exact"/>
              <w:ind w:firstLine="0"/>
              <w:jc w:val="center"/>
              <w:rPr>
                <w:rFonts w:ascii="黑体" w:hAnsi="黑体" w:eastAsia="黑体"/>
                <w:color w:val="000000"/>
                <w:sz w:val="24"/>
                <w:szCs w:val="21"/>
              </w:rPr>
            </w:pPr>
            <w:r>
              <w:rPr>
                <w:rFonts w:ascii="黑体" w:hAnsi="黑体" w:eastAsia="黑体"/>
                <w:color w:val="000000"/>
                <w:sz w:val="24"/>
                <w:szCs w:val="21"/>
              </w:rPr>
              <w:t>责任人</w:t>
            </w:r>
          </w:p>
        </w:tc>
      </w:tr>
      <w:tr>
        <w:tblPrEx>
          <w:tblCellMar>
            <w:top w:w="0" w:type="dxa"/>
            <w:left w:w="108" w:type="dxa"/>
            <w:bottom w:w="0" w:type="dxa"/>
            <w:right w:w="108" w:type="dxa"/>
          </w:tblCellMar>
        </w:tblPrEx>
        <w:trPr>
          <w:trHeight w:val="627" w:hRule="atLeast"/>
          <w:jc w:val="center"/>
        </w:trPr>
        <w:tc>
          <w:tcPr>
            <w:tcW w:w="835"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1</w:t>
            </w:r>
          </w:p>
        </w:tc>
        <w:tc>
          <w:tcPr>
            <w:tcW w:w="247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nil"/>
              <w:left w:val="nil"/>
              <w:bottom w:val="single" w:color="auto" w:sz="4" w:space="0"/>
              <w:right w:val="single" w:color="auto" w:sz="4" w:space="0"/>
            </w:tcBorders>
            <w:noWrap w:val="0"/>
            <w:vAlign w:val="center"/>
          </w:tcPr>
          <w:p>
            <w:pPr>
              <w:widowControl/>
              <w:autoSpaceDE/>
              <w:autoSpaceDN/>
              <w:snapToGrid/>
              <w:spacing w:line="240" w:lineRule="auto"/>
              <w:ind w:firstLine="0"/>
              <w:jc w:val="center"/>
              <w:rPr>
                <w:rFonts w:eastAsia="宋体"/>
                <w:snapToGrid/>
                <w:color w:val="000000"/>
                <w:sz w:val="28"/>
                <w:szCs w:val="28"/>
              </w:rPr>
            </w:pPr>
            <w:r>
              <w:rPr>
                <w:color w:val="000000"/>
                <w:sz w:val="28"/>
                <w:szCs w:val="28"/>
              </w:rPr>
              <w:t>2-AGF13049</w:t>
            </w:r>
          </w:p>
        </w:tc>
        <w:tc>
          <w:tcPr>
            <w:tcW w:w="1746" w:type="dxa"/>
            <w:tcBorders>
              <w:top w:val="nil"/>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nil"/>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hint="eastAsia" w:ascii="宋体" w:hAnsi="宋体" w:eastAsia="宋体"/>
                <w:color w:val="000000"/>
                <w:sz w:val="24"/>
              </w:rPr>
              <w:t>2</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2-AGF13047</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3</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3-AGF00307</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4</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2-AGF13086</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5</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2-AGF13089</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6</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2-AGF13085</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7</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2-AGF13058</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8</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2-AGF13060</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9</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2-AGF13059</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0</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港口集团墟沟作业区机械队</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2-AGF13056</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1</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方正仿宋_GBK"/>
                <w:snapToGrid/>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3-AGF12755</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2</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方正仿宋_GBK"/>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3-AGF12754</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3</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方正仿宋_GBK"/>
                <w:snapToGrid/>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2-AGF12090</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4</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方正仿宋_GBK"/>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2-AGF12084</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5</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方正仿宋_GBK"/>
                <w:snapToGrid/>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3-AGF12029</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6</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方正仿宋_GBK"/>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2-AGF12080</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7</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方正仿宋_GBK"/>
                <w:snapToGrid/>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3-AGF12028</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8</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方正仿宋_GBK"/>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2-AGF12330</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1</w:t>
            </w:r>
            <w:r>
              <w:rPr>
                <w:rFonts w:ascii="宋体" w:hAnsi="宋体" w:eastAsia="宋体"/>
                <w:color w:val="000000"/>
                <w:sz w:val="24"/>
              </w:rPr>
              <w:t>9</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方正仿宋_GBK"/>
                <w:snapToGrid/>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3-AGF12412</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CellMar>
            <w:top w:w="0" w:type="dxa"/>
            <w:left w:w="108" w:type="dxa"/>
            <w:bottom w:w="0" w:type="dxa"/>
            <w:right w:w="108" w:type="dxa"/>
          </w:tblCellMar>
        </w:tblPrEx>
        <w:trPr>
          <w:trHeight w:val="567" w:hRule="atLeast"/>
          <w:jc w:val="center"/>
        </w:trPr>
        <w:tc>
          <w:tcPr>
            <w:tcW w:w="835"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w:t>
            </w:r>
          </w:p>
        </w:tc>
        <w:tc>
          <w:tcPr>
            <w:tcW w:w="247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方正仿宋_GBK"/>
                <w:color w:val="000000"/>
                <w:sz w:val="28"/>
                <w:szCs w:val="28"/>
              </w:rPr>
            </w:pPr>
            <w:r>
              <w:rPr>
                <w:rFonts w:hint="eastAsia" w:ascii="宋体" w:hAnsi="宋体" w:eastAsia="宋体"/>
                <w:color w:val="000000"/>
                <w:sz w:val="24"/>
              </w:rPr>
              <w:t>东方公司墟沟东</w:t>
            </w:r>
          </w:p>
        </w:tc>
        <w:tc>
          <w:tcPr>
            <w:tcW w:w="1803" w:type="dxa"/>
            <w:tcBorders>
              <w:top w:val="single" w:color="auto" w:sz="4" w:space="0"/>
              <w:left w:val="nil"/>
              <w:bottom w:val="single" w:color="auto" w:sz="4" w:space="0"/>
              <w:right w:val="single" w:color="auto" w:sz="4" w:space="0"/>
            </w:tcBorders>
            <w:noWrap w:val="0"/>
            <w:vAlign w:val="center"/>
          </w:tcPr>
          <w:p>
            <w:pPr>
              <w:ind w:firstLine="0"/>
              <w:rPr>
                <w:color w:val="000000"/>
                <w:sz w:val="28"/>
                <w:szCs w:val="28"/>
              </w:rPr>
            </w:pPr>
            <w:r>
              <w:rPr>
                <w:color w:val="000000"/>
                <w:sz w:val="28"/>
                <w:szCs w:val="28"/>
              </w:rPr>
              <w:t>3-AGF-12175</w:t>
            </w:r>
          </w:p>
        </w:tc>
        <w:tc>
          <w:tcPr>
            <w:tcW w:w="1746" w:type="dxa"/>
            <w:tcBorders>
              <w:top w:val="single" w:color="auto" w:sz="4" w:space="0"/>
              <w:left w:val="single" w:color="auto" w:sz="4" w:space="0"/>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尾气不达标</w:t>
            </w:r>
          </w:p>
        </w:tc>
        <w:tc>
          <w:tcPr>
            <w:tcW w:w="400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ascii="宋体" w:hAnsi="宋体" w:eastAsia="宋体"/>
                <w:color w:val="000000"/>
                <w:sz w:val="24"/>
              </w:rPr>
            </w:pPr>
            <w:r>
              <w:rPr>
                <w:rFonts w:ascii="宋体" w:hAnsi="宋体" w:eastAsia="宋体"/>
                <w:color w:val="000000"/>
                <w:sz w:val="24"/>
              </w:rPr>
              <w:t>开展非道路移动机械尾气治理</w:t>
            </w:r>
            <w:r>
              <w:rPr>
                <w:rFonts w:hint="eastAsia" w:ascii="宋体" w:hAnsi="宋体" w:eastAsia="宋体"/>
                <w:color w:val="000000"/>
                <w:sz w:val="24"/>
              </w:rPr>
              <w:t>，</w:t>
            </w:r>
            <w:r>
              <w:rPr>
                <w:rFonts w:ascii="宋体" w:hAnsi="宋体" w:eastAsia="宋体"/>
                <w:color w:val="000000"/>
                <w:sz w:val="24"/>
              </w:rPr>
              <w:t>确保达标排放</w:t>
            </w:r>
            <w:r>
              <w:rPr>
                <w:rFonts w:hint="eastAsia" w:ascii="宋体" w:hAnsi="宋体" w:eastAsia="宋体"/>
                <w:color w:val="000000"/>
                <w:sz w:val="24"/>
              </w:rPr>
              <w:t>。</w:t>
            </w:r>
          </w:p>
        </w:tc>
        <w:tc>
          <w:tcPr>
            <w:tcW w:w="1311"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688"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156" w:type="dxa"/>
            <w:tcBorders>
              <w:top w:val="single" w:color="auto" w:sz="4" w:space="0"/>
              <w:left w:val="nil"/>
              <w:bottom w:val="single" w:color="auto" w:sz="4" w:space="0"/>
              <w:right w:val="single" w:color="auto" w:sz="4" w:space="0"/>
            </w:tcBorders>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bl>
    <w:p>
      <w:pPr>
        <w:widowControl/>
        <w:ind w:firstLine="0"/>
        <w:jc w:val="left"/>
        <w:rPr>
          <w:rFonts w:hint="eastAsia"/>
          <w:color w:val="000000"/>
        </w:rPr>
        <w:sectPr>
          <w:headerReference r:id="rId5" w:type="default"/>
          <w:footerReference r:id="rId6" w:type="default"/>
          <w:footerReference r:id="rId7" w:type="even"/>
          <w:pgSz w:w="16838" w:h="11906" w:orient="landscape"/>
          <w:pgMar w:top="1418" w:right="1418" w:bottom="1588" w:left="1871" w:header="851" w:footer="1418" w:gutter="0"/>
          <w:cols w:space="720" w:num="1"/>
          <w:docGrid w:linePitch="579" w:charSpace="-849"/>
        </w:sectPr>
      </w:pPr>
    </w:p>
    <w:p>
      <w:pPr>
        <w:widowControl/>
        <w:ind w:firstLine="0"/>
        <w:jc w:val="left"/>
        <w:rPr>
          <w:rFonts w:hint="eastAsia" w:eastAsia="黑体"/>
          <w:bCs/>
          <w:color w:val="000000"/>
        </w:rPr>
      </w:pPr>
      <w:r>
        <w:rPr>
          <w:rFonts w:eastAsia="黑体"/>
          <w:bCs/>
          <w:color w:val="000000"/>
        </w:rPr>
        <w:t>附件</w:t>
      </w:r>
      <w:r>
        <w:rPr>
          <w:rFonts w:hint="eastAsia" w:eastAsia="黑体"/>
          <w:bCs/>
          <w:color w:val="000000"/>
        </w:rPr>
        <w:t>7</w:t>
      </w:r>
    </w:p>
    <w:p>
      <w:pPr>
        <w:widowControl/>
        <w:ind w:firstLine="0"/>
        <w:jc w:val="center"/>
        <w:rPr>
          <w:rFonts w:hint="eastAsia"/>
        </w:rPr>
      </w:pPr>
      <w:r>
        <w:rPr>
          <w:rFonts w:hint="eastAsia" w:eastAsia="方正小标宋简体"/>
          <w:sz w:val="44"/>
          <w:szCs w:val="44"/>
        </w:rPr>
        <w:t>胡沟管理处</w:t>
      </w:r>
      <w:r>
        <w:rPr>
          <w:rFonts w:eastAsia="方正小标宋简体"/>
          <w:sz w:val="44"/>
          <w:szCs w:val="44"/>
        </w:rPr>
        <w:t>国控点周边</w:t>
      </w:r>
      <w:r>
        <w:rPr>
          <w:rFonts w:hint="eastAsia" w:eastAsia="方正小标宋简体"/>
          <w:sz w:val="44"/>
          <w:szCs w:val="44"/>
        </w:rPr>
        <w:t>燃气锅炉减排项目表</w:t>
      </w:r>
    </w:p>
    <w:tbl>
      <w:tblPr>
        <w:tblStyle w:val="4"/>
        <w:tblW w:w="143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2234"/>
        <w:gridCol w:w="855"/>
        <w:gridCol w:w="1294"/>
        <w:gridCol w:w="1283"/>
        <w:gridCol w:w="1356"/>
        <w:gridCol w:w="1283"/>
        <w:gridCol w:w="1332"/>
        <w:gridCol w:w="1332"/>
        <w:gridCol w:w="1310"/>
        <w:gridCol w:w="1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noWrap w:val="0"/>
            <w:vAlign w:val="center"/>
          </w:tcPr>
          <w:p>
            <w:pPr>
              <w:widowControl/>
              <w:spacing w:line="320" w:lineRule="exact"/>
              <w:ind w:firstLine="0"/>
              <w:jc w:val="center"/>
              <w:rPr>
                <w:rFonts w:eastAsia="黑体"/>
                <w:color w:val="000000"/>
                <w:sz w:val="24"/>
                <w:szCs w:val="21"/>
              </w:rPr>
            </w:pPr>
            <w:r>
              <w:rPr>
                <w:rFonts w:eastAsia="黑体"/>
                <w:color w:val="000000"/>
                <w:sz w:val="24"/>
                <w:szCs w:val="21"/>
              </w:rPr>
              <w:t>序号</w:t>
            </w:r>
          </w:p>
        </w:tc>
        <w:tc>
          <w:tcPr>
            <w:tcW w:w="2234" w:type="dxa"/>
            <w:noWrap w:val="0"/>
            <w:vAlign w:val="center"/>
          </w:tcPr>
          <w:p>
            <w:pPr>
              <w:widowControl/>
              <w:spacing w:line="320" w:lineRule="exact"/>
              <w:ind w:firstLine="0"/>
              <w:jc w:val="center"/>
              <w:rPr>
                <w:rFonts w:eastAsia="黑体"/>
                <w:color w:val="000000"/>
                <w:sz w:val="24"/>
                <w:szCs w:val="21"/>
              </w:rPr>
            </w:pPr>
            <w:r>
              <w:rPr>
                <w:rFonts w:eastAsia="黑体"/>
                <w:color w:val="000000"/>
                <w:sz w:val="24"/>
                <w:szCs w:val="21"/>
              </w:rPr>
              <w:t>企业名称</w:t>
            </w:r>
          </w:p>
        </w:tc>
        <w:tc>
          <w:tcPr>
            <w:tcW w:w="855" w:type="dxa"/>
            <w:noWrap w:val="0"/>
            <w:vAlign w:val="center"/>
          </w:tcPr>
          <w:p>
            <w:pPr>
              <w:widowControl/>
              <w:spacing w:line="320" w:lineRule="exact"/>
              <w:ind w:firstLine="0"/>
              <w:jc w:val="center"/>
              <w:rPr>
                <w:rFonts w:eastAsia="黑体"/>
                <w:color w:val="000000"/>
                <w:sz w:val="24"/>
                <w:szCs w:val="21"/>
              </w:rPr>
            </w:pPr>
            <w:r>
              <w:rPr>
                <w:rFonts w:eastAsia="黑体"/>
                <w:color w:val="000000"/>
                <w:sz w:val="24"/>
                <w:szCs w:val="21"/>
              </w:rPr>
              <w:t>锅炉台数</w:t>
            </w:r>
          </w:p>
        </w:tc>
        <w:tc>
          <w:tcPr>
            <w:tcW w:w="1294" w:type="dxa"/>
            <w:noWrap w:val="0"/>
            <w:vAlign w:val="center"/>
          </w:tcPr>
          <w:p>
            <w:pPr>
              <w:widowControl/>
              <w:spacing w:line="320" w:lineRule="exact"/>
              <w:ind w:firstLine="0"/>
              <w:jc w:val="center"/>
              <w:rPr>
                <w:rFonts w:eastAsia="黑体"/>
                <w:color w:val="000000"/>
                <w:sz w:val="24"/>
                <w:szCs w:val="21"/>
              </w:rPr>
            </w:pPr>
            <w:r>
              <w:rPr>
                <w:rFonts w:eastAsia="黑体"/>
                <w:color w:val="000000"/>
                <w:sz w:val="24"/>
                <w:szCs w:val="21"/>
              </w:rPr>
              <w:t>锅炉规模(蒸吨/小时)</w:t>
            </w:r>
          </w:p>
        </w:tc>
        <w:tc>
          <w:tcPr>
            <w:tcW w:w="1283" w:type="dxa"/>
            <w:noWrap w:val="0"/>
            <w:vAlign w:val="center"/>
          </w:tcPr>
          <w:p>
            <w:pPr>
              <w:widowControl/>
              <w:spacing w:line="320" w:lineRule="exact"/>
              <w:ind w:firstLine="0"/>
              <w:jc w:val="center"/>
              <w:rPr>
                <w:rFonts w:eastAsia="黑体"/>
                <w:color w:val="000000"/>
                <w:sz w:val="24"/>
                <w:szCs w:val="21"/>
              </w:rPr>
            </w:pPr>
            <w:r>
              <w:rPr>
                <w:rFonts w:eastAsia="黑体"/>
                <w:color w:val="000000"/>
                <w:sz w:val="24"/>
                <w:szCs w:val="21"/>
              </w:rPr>
              <w:t>燃料种类</w:t>
            </w:r>
          </w:p>
        </w:tc>
        <w:tc>
          <w:tcPr>
            <w:tcW w:w="1356" w:type="dxa"/>
            <w:noWrap w:val="0"/>
            <w:vAlign w:val="center"/>
          </w:tcPr>
          <w:p>
            <w:pPr>
              <w:widowControl/>
              <w:spacing w:line="320" w:lineRule="exact"/>
              <w:ind w:firstLine="0"/>
              <w:jc w:val="center"/>
              <w:rPr>
                <w:rFonts w:eastAsia="黑体"/>
                <w:color w:val="000000"/>
                <w:sz w:val="24"/>
                <w:szCs w:val="21"/>
              </w:rPr>
            </w:pPr>
            <w:r>
              <w:rPr>
                <w:rFonts w:eastAsia="黑体"/>
                <w:color w:val="000000"/>
                <w:sz w:val="24"/>
                <w:szCs w:val="21"/>
              </w:rPr>
              <w:t>完成时间</w:t>
            </w:r>
          </w:p>
        </w:tc>
        <w:tc>
          <w:tcPr>
            <w:tcW w:w="1283" w:type="dxa"/>
            <w:noWrap w:val="0"/>
            <w:vAlign w:val="center"/>
          </w:tcPr>
          <w:p>
            <w:pPr>
              <w:widowControl/>
              <w:spacing w:line="320" w:lineRule="exact"/>
              <w:ind w:firstLine="0"/>
              <w:jc w:val="center"/>
              <w:rPr>
                <w:rFonts w:eastAsia="黑体"/>
                <w:color w:val="000000"/>
                <w:sz w:val="24"/>
                <w:szCs w:val="21"/>
              </w:rPr>
            </w:pPr>
            <w:r>
              <w:rPr>
                <w:rFonts w:eastAsia="黑体"/>
                <w:color w:val="000000"/>
                <w:sz w:val="24"/>
                <w:szCs w:val="21"/>
              </w:rPr>
              <w:t>减排措施</w:t>
            </w:r>
          </w:p>
        </w:tc>
        <w:tc>
          <w:tcPr>
            <w:tcW w:w="1332" w:type="dxa"/>
            <w:noWrap w:val="0"/>
            <w:vAlign w:val="center"/>
          </w:tcPr>
          <w:p>
            <w:pPr>
              <w:widowControl/>
              <w:spacing w:line="320" w:lineRule="exact"/>
              <w:ind w:firstLine="0"/>
              <w:jc w:val="center"/>
              <w:rPr>
                <w:rFonts w:eastAsia="黑体"/>
                <w:b/>
                <w:sz w:val="24"/>
                <w:szCs w:val="21"/>
              </w:rPr>
            </w:pPr>
            <w:r>
              <w:rPr>
                <w:rFonts w:eastAsia="黑体"/>
                <w:b/>
                <w:sz w:val="24"/>
                <w:szCs w:val="21"/>
              </w:rPr>
              <w:t>SO2</w:t>
            </w:r>
            <w:r>
              <w:rPr>
                <w:rFonts w:eastAsia="黑体"/>
                <w:sz w:val="24"/>
                <w:szCs w:val="21"/>
              </w:rPr>
              <w:t>减排量（吨）</w:t>
            </w:r>
          </w:p>
        </w:tc>
        <w:tc>
          <w:tcPr>
            <w:tcW w:w="1332" w:type="dxa"/>
            <w:noWrap w:val="0"/>
            <w:vAlign w:val="center"/>
          </w:tcPr>
          <w:p>
            <w:pPr>
              <w:widowControl/>
              <w:spacing w:line="320" w:lineRule="exact"/>
              <w:ind w:firstLine="0"/>
              <w:jc w:val="center"/>
              <w:rPr>
                <w:rFonts w:eastAsia="黑体"/>
                <w:b/>
                <w:sz w:val="24"/>
                <w:szCs w:val="21"/>
              </w:rPr>
            </w:pPr>
            <w:r>
              <w:rPr>
                <w:rFonts w:eastAsia="黑体"/>
                <w:b/>
                <w:sz w:val="24"/>
                <w:szCs w:val="21"/>
              </w:rPr>
              <w:t>NOx</w:t>
            </w:r>
            <w:r>
              <w:rPr>
                <w:rFonts w:eastAsia="黑体"/>
                <w:sz w:val="24"/>
                <w:szCs w:val="21"/>
              </w:rPr>
              <w:t>减排量（吨）</w:t>
            </w:r>
          </w:p>
        </w:tc>
        <w:tc>
          <w:tcPr>
            <w:tcW w:w="1310" w:type="dxa"/>
            <w:noWrap w:val="0"/>
            <w:vAlign w:val="center"/>
          </w:tcPr>
          <w:p>
            <w:pPr>
              <w:widowControl/>
              <w:spacing w:line="320" w:lineRule="exact"/>
              <w:ind w:firstLine="0"/>
              <w:jc w:val="center"/>
              <w:rPr>
                <w:rFonts w:eastAsia="黑体"/>
                <w:color w:val="000000"/>
                <w:sz w:val="24"/>
                <w:szCs w:val="21"/>
              </w:rPr>
            </w:pPr>
            <w:r>
              <w:rPr>
                <w:rFonts w:eastAsia="黑体"/>
                <w:color w:val="000000"/>
                <w:sz w:val="24"/>
                <w:szCs w:val="21"/>
              </w:rPr>
              <w:t>责任单位</w:t>
            </w:r>
          </w:p>
        </w:tc>
        <w:tc>
          <w:tcPr>
            <w:tcW w:w="1310" w:type="dxa"/>
            <w:noWrap w:val="0"/>
            <w:vAlign w:val="center"/>
          </w:tcPr>
          <w:p>
            <w:pPr>
              <w:widowControl/>
              <w:spacing w:line="320" w:lineRule="exact"/>
              <w:ind w:firstLine="0"/>
              <w:jc w:val="center"/>
              <w:rPr>
                <w:rFonts w:eastAsia="黑体"/>
                <w:color w:val="000000"/>
                <w:sz w:val="24"/>
                <w:szCs w:val="21"/>
              </w:rPr>
            </w:pPr>
            <w:r>
              <w:rPr>
                <w:rFonts w:eastAsia="黑体"/>
                <w:color w:val="000000"/>
                <w:sz w:val="24"/>
                <w:szCs w:val="21"/>
              </w:rPr>
              <w:t>责任人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1</w:t>
            </w:r>
          </w:p>
        </w:tc>
        <w:tc>
          <w:tcPr>
            <w:tcW w:w="2234"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丰益油脂科技（连云港）有限公司</w:t>
            </w:r>
          </w:p>
        </w:tc>
        <w:tc>
          <w:tcPr>
            <w:tcW w:w="855"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1</w:t>
            </w:r>
          </w:p>
        </w:tc>
        <w:tc>
          <w:tcPr>
            <w:tcW w:w="1294" w:type="dxa"/>
            <w:noWrap w:val="0"/>
            <w:vAlign w:val="center"/>
          </w:tcPr>
          <w:p>
            <w:pPr>
              <w:widowControl/>
              <w:spacing w:line="400" w:lineRule="exact"/>
              <w:ind w:firstLine="0"/>
              <w:jc w:val="center"/>
              <w:rPr>
                <w:rFonts w:hint="eastAsia" w:ascii="宋体" w:hAnsi="宋体" w:eastAsia="宋体"/>
                <w:color w:val="000000"/>
                <w:sz w:val="24"/>
                <w:szCs w:val="21"/>
              </w:rPr>
            </w:pPr>
            <w:r>
              <w:rPr>
                <w:rFonts w:ascii="宋体" w:hAnsi="宋体" w:eastAsia="宋体"/>
                <w:color w:val="000000"/>
                <w:sz w:val="24"/>
                <w:szCs w:val="21"/>
              </w:rPr>
              <w:t>8.28</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天然气</w:t>
            </w:r>
          </w:p>
        </w:tc>
        <w:tc>
          <w:tcPr>
            <w:tcW w:w="1356"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低氮改造</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3.1</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9.3</w:t>
            </w:r>
          </w:p>
        </w:tc>
        <w:tc>
          <w:tcPr>
            <w:tcW w:w="1310"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310" w:type="dxa"/>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2</w:t>
            </w:r>
          </w:p>
        </w:tc>
        <w:tc>
          <w:tcPr>
            <w:tcW w:w="2234"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丰益油脂科技（连云港）有限公司</w:t>
            </w:r>
          </w:p>
        </w:tc>
        <w:tc>
          <w:tcPr>
            <w:tcW w:w="855"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1</w:t>
            </w:r>
          </w:p>
        </w:tc>
        <w:tc>
          <w:tcPr>
            <w:tcW w:w="1294" w:type="dxa"/>
            <w:noWrap w:val="0"/>
            <w:vAlign w:val="center"/>
          </w:tcPr>
          <w:p>
            <w:pPr>
              <w:widowControl/>
              <w:spacing w:line="400" w:lineRule="exact"/>
              <w:ind w:firstLine="0"/>
              <w:jc w:val="center"/>
              <w:rPr>
                <w:rFonts w:hint="eastAsia" w:ascii="宋体" w:hAnsi="宋体" w:eastAsia="宋体"/>
                <w:color w:val="000000"/>
                <w:sz w:val="24"/>
                <w:szCs w:val="21"/>
              </w:rPr>
            </w:pPr>
            <w:r>
              <w:rPr>
                <w:rFonts w:ascii="宋体" w:hAnsi="宋体" w:eastAsia="宋体"/>
                <w:color w:val="000000"/>
                <w:sz w:val="24"/>
                <w:szCs w:val="21"/>
              </w:rPr>
              <w:t>3.5</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天然气</w:t>
            </w:r>
          </w:p>
        </w:tc>
        <w:tc>
          <w:tcPr>
            <w:tcW w:w="1356"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低氮改造</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1.4</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4.5</w:t>
            </w:r>
          </w:p>
        </w:tc>
        <w:tc>
          <w:tcPr>
            <w:tcW w:w="1310"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310" w:type="dxa"/>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3</w:t>
            </w:r>
          </w:p>
        </w:tc>
        <w:tc>
          <w:tcPr>
            <w:tcW w:w="2234"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丰益油脂科技（连云港）有限公司</w:t>
            </w:r>
          </w:p>
        </w:tc>
        <w:tc>
          <w:tcPr>
            <w:tcW w:w="855"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1</w:t>
            </w:r>
          </w:p>
        </w:tc>
        <w:tc>
          <w:tcPr>
            <w:tcW w:w="1294" w:type="dxa"/>
            <w:noWrap w:val="0"/>
            <w:vAlign w:val="center"/>
          </w:tcPr>
          <w:p>
            <w:pPr>
              <w:widowControl/>
              <w:spacing w:line="400" w:lineRule="exact"/>
              <w:ind w:firstLine="0"/>
              <w:jc w:val="center"/>
              <w:rPr>
                <w:rFonts w:hint="eastAsia" w:ascii="宋体" w:hAnsi="宋体" w:eastAsia="宋体"/>
                <w:color w:val="000000"/>
                <w:sz w:val="24"/>
                <w:szCs w:val="21"/>
              </w:rPr>
            </w:pPr>
            <w:r>
              <w:rPr>
                <w:rFonts w:ascii="宋体" w:hAnsi="宋体" w:eastAsia="宋体"/>
                <w:color w:val="000000"/>
                <w:sz w:val="24"/>
                <w:szCs w:val="21"/>
              </w:rPr>
              <w:t>6.38</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天然气</w:t>
            </w:r>
          </w:p>
        </w:tc>
        <w:tc>
          <w:tcPr>
            <w:tcW w:w="1356"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低氮改造</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2.7</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6.3</w:t>
            </w:r>
          </w:p>
        </w:tc>
        <w:tc>
          <w:tcPr>
            <w:tcW w:w="1310"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310" w:type="dxa"/>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4</w:t>
            </w:r>
          </w:p>
        </w:tc>
        <w:tc>
          <w:tcPr>
            <w:tcW w:w="2234"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丰益油脂科技（连云港）有限公司</w:t>
            </w:r>
          </w:p>
        </w:tc>
        <w:tc>
          <w:tcPr>
            <w:tcW w:w="855"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1</w:t>
            </w:r>
          </w:p>
        </w:tc>
        <w:tc>
          <w:tcPr>
            <w:tcW w:w="1294" w:type="dxa"/>
            <w:noWrap w:val="0"/>
            <w:vAlign w:val="center"/>
          </w:tcPr>
          <w:p>
            <w:pPr>
              <w:widowControl/>
              <w:spacing w:line="400" w:lineRule="exact"/>
              <w:ind w:firstLine="0"/>
              <w:jc w:val="center"/>
              <w:rPr>
                <w:rFonts w:hint="eastAsia" w:ascii="宋体" w:hAnsi="宋体" w:eastAsia="宋体"/>
                <w:color w:val="000000"/>
                <w:sz w:val="24"/>
                <w:szCs w:val="21"/>
              </w:rPr>
            </w:pPr>
            <w:r>
              <w:rPr>
                <w:rFonts w:ascii="宋体" w:hAnsi="宋体" w:eastAsia="宋体"/>
                <w:color w:val="000000"/>
                <w:sz w:val="24"/>
                <w:szCs w:val="21"/>
              </w:rPr>
              <w:t>5</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天然气</w:t>
            </w:r>
          </w:p>
        </w:tc>
        <w:tc>
          <w:tcPr>
            <w:tcW w:w="1356"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低氮改造</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1.9</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5.8</w:t>
            </w:r>
          </w:p>
        </w:tc>
        <w:tc>
          <w:tcPr>
            <w:tcW w:w="1310"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310" w:type="dxa"/>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5</w:t>
            </w:r>
          </w:p>
        </w:tc>
        <w:tc>
          <w:tcPr>
            <w:tcW w:w="2234"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连云港佳乐沥青有限公司</w:t>
            </w:r>
          </w:p>
        </w:tc>
        <w:tc>
          <w:tcPr>
            <w:tcW w:w="855"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1</w:t>
            </w:r>
          </w:p>
        </w:tc>
        <w:tc>
          <w:tcPr>
            <w:tcW w:w="1294" w:type="dxa"/>
            <w:noWrap w:val="0"/>
            <w:vAlign w:val="center"/>
          </w:tcPr>
          <w:p>
            <w:pPr>
              <w:widowControl/>
              <w:spacing w:line="400" w:lineRule="exact"/>
              <w:ind w:firstLine="0"/>
              <w:jc w:val="center"/>
              <w:rPr>
                <w:rFonts w:hint="eastAsia" w:ascii="宋体" w:hAnsi="宋体" w:eastAsia="宋体"/>
                <w:color w:val="000000"/>
                <w:sz w:val="24"/>
                <w:szCs w:val="21"/>
              </w:rPr>
            </w:pPr>
            <w:r>
              <w:rPr>
                <w:rFonts w:ascii="宋体" w:hAnsi="宋体" w:eastAsia="宋体"/>
                <w:color w:val="000000"/>
                <w:sz w:val="24"/>
                <w:szCs w:val="21"/>
              </w:rPr>
              <w:t>7</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天然气</w:t>
            </w:r>
          </w:p>
        </w:tc>
        <w:tc>
          <w:tcPr>
            <w:tcW w:w="1356"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rPr>
              <w:t>2</w:t>
            </w:r>
            <w:r>
              <w:rPr>
                <w:rFonts w:ascii="宋体" w:hAnsi="宋体" w:eastAsia="宋体"/>
                <w:color w:val="000000"/>
                <w:sz w:val="24"/>
              </w:rPr>
              <w:t>020</w:t>
            </w:r>
            <w:r>
              <w:rPr>
                <w:rFonts w:hint="eastAsia" w:ascii="宋体" w:hAnsi="宋体" w:eastAsia="宋体"/>
                <w:color w:val="000000"/>
                <w:sz w:val="24"/>
              </w:rPr>
              <w:t>．1</w:t>
            </w:r>
            <w:r>
              <w:rPr>
                <w:rFonts w:ascii="宋体" w:hAnsi="宋体" w:eastAsia="宋体"/>
                <w:color w:val="000000"/>
                <w:sz w:val="24"/>
              </w:rPr>
              <w:t>2</w:t>
            </w:r>
          </w:p>
        </w:tc>
        <w:tc>
          <w:tcPr>
            <w:tcW w:w="1283" w:type="dxa"/>
            <w:noWrap w:val="0"/>
            <w:vAlign w:val="center"/>
          </w:tcPr>
          <w:p>
            <w:pPr>
              <w:widowControl/>
              <w:spacing w:line="400" w:lineRule="exact"/>
              <w:ind w:firstLine="0"/>
              <w:jc w:val="center"/>
              <w:rPr>
                <w:rFonts w:hint="eastAsia" w:ascii="宋体" w:hAnsi="宋体" w:eastAsia="宋体"/>
                <w:color w:val="000000"/>
                <w:sz w:val="24"/>
                <w:szCs w:val="21"/>
              </w:rPr>
            </w:pPr>
            <w:r>
              <w:rPr>
                <w:rFonts w:hint="eastAsia" w:ascii="宋体" w:hAnsi="宋体" w:eastAsia="宋体"/>
                <w:color w:val="000000"/>
                <w:sz w:val="24"/>
                <w:szCs w:val="21"/>
              </w:rPr>
              <w:t>低氮改造</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2.2</w:t>
            </w:r>
          </w:p>
        </w:tc>
        <w:tc>
          <w:tcPr>
            <w:tcW w:w="1332" w:type="dxa"/>
            <w:noWrap w:val="0"/>
            <w:vAlign w:val="center"/>
          </w:tcPr>
          <w:p>
            <w:pPr>
              <w:widowControl/>
              <w:spacing w:line="400" w:lineRule="exact"/>
              <w:ind w:firstLine="0"/>
              <w:jc w:val="center"/>
              <w:rPr>
                <w:rFonts w:hint="eastAsia" w:ascii="宋体" w:hAnsi="宋体" w:eastAsia="宋体"/>
                <w:sz w:val="24"/>
                <w:szCs w:val="21"/>
              </w:rPr>
            </w:pPr>
            <w:r>
              <w:rPr>
                <w:rFonts w:hint="eastAsia" w:ascii="宋体" w:hAnsi="宋体" w:eastAsia="宋体"/>
                <w:sz w:val="24"/>
                <w:szCs w:val="21"/>
              </w:rPr>
              <w:t>6.6</w:t>
            </w:r>
          </w:p>
        </w:tc>
        <w:tc>
          <w:tcPr>
            <w:tcW w:w="1310" w:type="dxa"/>
            <w:noWrap w:val="0"/>
            <w:vAlign w:val="center"/>
          </w:tcPr>
          <w:p>
            <w:pPr>
              <w:widowControl/>
              <w:spacing w:line="320" w:lineRule="exact"/>
              <w:ind w:firstLine="0"/>
              <w:jc w:val="center"/>
              <w:rPr>
                <w:rFonts w:hint="eastAsia" w:ascii="宋体" w:hAnsi="宋体" w:eastAsia="宋体"/>
                <w:color w:val="000000"/>
                <w:sz w:val="24"/>
              </w:rPr>
            </w:pPr>
            <w:r>
              <w:rPr>
                <w:rFonts w:hint="eastAsia" w:ascii="宋体" w:hAnsi="宋体" w:eastAsia="宋体"/>
                <w:color w:val="000000"/>
                <w:sz w:val="24"/>
              </w:rPr>
              <w:t>连云生态环境局</w:t>
            </w:r>
          </w:p>
        </w:tc>
        <w:tc>
          <w:tcPr>
            <w:tcW w:w="1310" w:type="dxa"/>
            <w:noWrap w:val="0"/>
            <w:vAlign w:val="center"/>
          </w:tcPr>
          <w:p>
            <w:pPr>
              <w:widowControl/>
              <w:spacing w:line="320" w:lineRule="exact"/>
              <w:ind w:firstLine="0"/>
              <w:jc w:val="center"/>
              <w:rPr>
                <w:rFonts w:eastAsia="宋体"/>
                <w:color w:val="000000"/>
                <w:sz w:val="24"/>
              </w:rPr>
            </w:pPr>
            <w:r>
              <w:rPr>
                <w:rFonts w:hint="eastAsia" w:eastAsia="宋体"/>
                <w:color w:val="000000"/>
                <w:sz w:val="24"/>
              </w:rPr>
              <w:t>李  斌</w:t>
            </w:r>
          </w:p>
        </w:tc>
      </w:tr>
    </w:tbl>
    <w:p>
      <w:pPr>
        <w:widowControl/>
        <w:ind w:firstLine="0"/>
        <w:jc w:val="left"/>
        <w:rPr>
          <w:rFonts w:hint="eastAsia"/>
        </w:rPr>
        <w:sectPr>
          <w:headerReference r:id="rId8" w:type="default"/>
          <w:footerReference r:id="rId9" w:type="default"/>
          <w:footerReference r:id="rId10" w:type="even"/>
          <w:pgSz w:w="16838" w:h="11906" w:orient="landscape"/>
          <w:pgMar w:top="1588" w:right="1871" w:bottom="1418" w:left="1418" w:header="851" w:footer="1418" w:gutter="0"/>
          <w:cols w:space="720" w:num="1"/>
          <w:docGrid w:linePitch="579" w:charSpace="-849"/>
        </w:sectPr>
      </w:pPr>
      <w:bookmarkStart w:id="10" w:name="_GoBack"/>
      <w:bookmarkEnd w:id="10"/>
    </w:p>
    <w:p>
      <w:pPr>
        <w:ind w:left="0" w:leftChars="0" w:firstLine="0" w:firstLineChars="0"/>
      </w:pPr>
    </w:p>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right"/>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left="320" w:leftChars="100" w:right="320" w:rightChars="100"/>
                            <w:jc w:val="right"/>
                          </w:pPr>
                          <w:r>
                            <w:rPr>
                              <w:rFonts w:hint="eastAsia"/>
                            </w:rPr>
                            <w:t xml:space="preserve">— </w:t>
                          </w:r>
                          <w:r>
                            <w:fldChar w:fldCharType="begin"/>
                          </w:r>
                          <w:r>
                            <w:rPr>
                              <w:rStyle w:val="6"/>
                            </w:rPr>
                            <w:instrText xml:space="preserve"> PAGE </w:instrText>
                          </w:r>
                          <w:r>
                            <w:fldChar w:fldCharType="separate"/>
                          </w:r>
                          <w:r>
                            <w:rPr>
                              <w:rStyle w:val="6"/>
                            </w:rPr>
                            <w:t>9</w:t>
                          </w:r>
                          <w:r>
                            <w:fldChar w:fldCharType="end"/>
                          </w:r>
                          <w:r>
                            <w:rPr>
                              <w:rStyle w:val="6"/>
                              <w:rFonts w:hint="eastAsia"/>
                            </w:rPr>
                            <w:t xml:space="preserve"> </w:t>
                          </w:r>
                          <w:r>
                            <w:rPr>
                              <w:rFonts w:hint="eastAsia"/>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2"/>
                      <w:ind w:left="320" w:leftChars="100" w:right="320" w:rightChars="100"/>
                      <w:jc w:val="right"/>
                    </w:pPr>
                    <w:r>
                      <w:rPr>
                        <w:rFonts w:hint="eastAsia"/>
                      </w:rPr>
                      <w:t xml:space="preserve">— </w:t>
                    </w:r>
                    <w:r>
                      <w:fldChar w:fldCharType="begin"/>
                    </w:r>
                    <w:r>
                      <w:rPr>
                        <w:rStyle w:val="6"/>
                      </w:rPr>
                      <w:instrText xml:space="preserve"> PAGE </w:instrText>
                    </w:r>
                    <w:r>
                      <w:fldChar w:fldCharType="separate"/>
                    </w:r>
                    <w:r>
                      <w:rPr>
                        <w:rStyle w:val="6"/>
                      </w:rPr>
                      <w:t>9</w:t>
                    </w:r>
                    <w:r>
                      <w:fldChar w:fldCharType="end"/>
                    </w:r>
                    <w:r>
                      <w:rPr>
                        <w:rStyle w:val="6"/>
                        <w:rFonts w:hint="eastAsia"/>
                      </w:rPr>
                      <w:t xml:space="preserve"> </w:t>
                    </w:r>
                    <w:r>
                      <w:rPr>
                        <w:rFonts w:hint="eastAsia"/>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20" w:leftChars="100" w:right="320" w:rightChars="100"/>
      <w:jc w:val="both"/>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ind w:left="320" w:leftChars="100" w:right="320" w:rightChars="100"/>
                            <w:jc w:val="both"/>
                          </w:pPr>
                          <w:r>
                            <w:rPr>
                              <w:rFonts w:hint="eastAsia"/>
                            </w:rPr>
                            <w:t xml:space="preserve">— </w:t>
                          </w:r>
                          <w:r>
                            <w:fldChar w:fldCharType="begin"/>
                          </w:r>
                          <w:r>
                            <w:rPr>
                              <w:rStyle w:val="6"/>
                            </w:rPr>
                            <w:instrText xml:space="preserve"> PAGE </w:instrText>
                          </w:r>
                          <w:r>
                            <w:fldChar w:fldCharType="separate"/>
                          </w:r>
                          <w:r>
                            <w:rPr>
                              <w:rStyle w:val="6"/>
                            </w:rPr>
                            <w:t>10</w:t>
                          </w:r>
                          <w:r>
                            <w:fldChar w:fldCharType="end"/>
                          </w:r>
                          <w:r>
                            <w:rPr>
                              <w:rStyle w:val="6"/>
                              <w:rFonts w:hint="eastAsia"/>
                            </w:rPr>
                            <w:t xml:space="preserve"> </w:t>
                          </w:r>
                          <w:r>
                            <w:rPr>
                              <w:rFonts w:hint="eastAsia"/>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path/>
              <v:fill on="f" focussize="0,0"/>
              <v:stroke on="f"/>
              <v:imagedata o:title=""/>
              <o:lock v:ext="edit" aspectratio="f"/>
              <v:textbox inset="0mm,0mm,0mm,0mm" style="mso-fit-shape-to-text:t;">
                <w:txbxContent>
                  <w:p>
                    <w:pPr>
                      <w:pStyle w:val="2"/>
                      <w:ind w:left="320" w:leftChars="100" w:right="320" w:rightChars="100"/>
                      <w:jc w:val="both"/>
                    </w:pPr>
                    <w:r>
                      <w:rPr>
                        <w:rFonts w:hint="eastAsia"/>
                      </w:rPr>
                      <w:t xml:space="preserve">— </w:t>
                    </w:r>
                    <w:r>
                      <w:fldChar w:fldCharType="begin"/>
                    </w:r>
                    <w:r>
                      <w:rPr>
                        <w:rStyle w:val="6"/>
                      </w:rPr>
                      <w:instrText xml:space="preserve"> PAGE </w:instrText>
                    </w:r>
                    <w:r>
                      <w:fldChar w:fldCharType="separate"/>
                    </w:r>
                    <w:r>
                      <w:rPr>
                        <w:rStyle w:val="6"/>
                      </w:rPr>
                      <w:t>10</w:t>
                    </w:r>
                    <w:r>
                      <w:fldChar w:fldCharType="end"/>
                    </w:r>
                    <w:r>
                      <w:rPr>
                        <w:rStyle w:val="6"/>
                        <w:rFonts w:hint="eastAsia"/>
                      </w:rPr>
                      <w:t xml:space="preserve"> </w:t>
                    </w:r>
                    <w:r>
                      <w:rPr>
                        <w:rFonts w:hint="eastAsia"/>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Style w:val="6"/>
                              <w:rFonts w:eastAsia="宋体"/>
                              <w:szCs w:val="28"/>
                            </w:rPr>
                          </w:pPr>
                          <w:r>
                            <w:rPr>
                              <w:rStyle w:val="6"/>
                              <w:rFonts w:eastAsia="宋体"/>
                              <w:szCs w:val="28"/>
                            </w:rPr>
                            <w:t xml:space="preserve">— </w:t>
                          </w:r>
                          <w:r>
                            <w:rPr>
                              <w:rFonts w:eastAsia="宋体"/>
                              <w:szCs w:val="28"/>
                            </w:rPr>
                            <w:fldChar w:fldCharType="begin"/>
                          </w:r>
                          <w:r>
                            <w:rPr>
                              <w:rStyle w:val="6"/>
                              <w:rFonts w:eastAsia="宋体"/>
                              <w:szCs w:val="28"/>
                            </w:rPr>
                            <w:instrText xml:space="preserve">PAGE  </w:instrText>
                          </w:r>
                          <w:r>
                            <w:rPr>
                              <w:rFonts w:eastAsia="宋体"/>
                              <w:szCs w:val="28"/>
                            </w:rPr>
                            <w:fldChar w:fldCharType="separate"/>
                          </w:r>
                          <w:r>
                            <w:rPr>
                              <w:rStyle w:val="6"/>
                              <w:rFonts w:eastAsia="宋体"/>
                              <w:szCs w:val="28"/>
                            </w:rPr>
                            <w:t>27</w:t>
                          </w:r>
                          <w:r>
                            <w:rPr>
                              <w:rFonts w:eastAsia="宋体"/>
                              <w:szCs w:val="28"/>
                            </w:rPr>
                            <w:fldChar w:fldCharType="end"/>
                          </w:r>
                          <w:r>
                            <w:rPr>
                              <w:rStyle w:val="6"/>
                              <w:rFonts w:eastAsia="宋体"/>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2"/>
                      <w:rPr>
                        <w:rStyle w:val="6"/>
                        <w:rFonts w:eastAsia="宋体"/>
                        <w:szCs w:val="28"/>
                      </w:rPr>
                    </w:pPr>
                    <w:r>
                      <w:rPr>
                        <w:rStyle w:val="6"/>
                        <w:rFonts w:eastAsia="宋体"/>
                        <w:szCs w:val="28"/>
                      </w:rPr>
                      <w:t xml:space="preserve">— </w:t>
                    </w:r>
                    <w:r>
                      <w:rPr>
                        <w:rFonts w:eastAsia="宋体"/>
                        <w:szCs w:val="28"/>
                      </w:rPr>
                      <w:fldChar w:fldCharType="begin"/>
                    </w:r>
                    <w:r>
                      <w:rPr>
                        <w:rStyle w:val="6"/>
                        <w:rFonts w:eastAsia="宋体"/>
                        <w:szCs w:val="28"/>
                      </w:rPr>
                      <w:instrText xml:space="preserve">PAGE  </w:instrText>
                    </w:r>
                    <w:r>
                      <w:rPr>
                        <w:rFonts w:eastAsia="宋体"/>
                        <w:szCs w:val="28"/>
                      </w:rPr>
                      <w:fldChar w:fldCharType="separate"/>
                    </w:r>
                    <w:r>
                      <w:rPr>
                        <w:rStyle w:val="6"/>
                        <w:rFonts w:eastAsia="宋体"/>
                        <w:szCs w:val="28"/>
                      </w:rPr>
                      <w:t>27</w:t>
                    </w:r>
                    <w:r>
                      <w:rPr>
                        <w:rFonts w:eastAsia="宋体"/>
                        <w:szCs w:val="28"/>
                      </w:rPr>
                      <w:fldChar w:fldCharType="end"/>
                    </w:r>
                    <w:r>
                      <w:rPr>
                        <w:rStyle w:val="6"/>
                        <w:rFonts w:eastAsia="宋体"/>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rPr>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Style w:val="6"/>
                              <w:rFonts w:hint="eastAsia" w:ascii="宋体" w:hAnsi="宋体" w:eastAsia="宋体" w:cs="宋体"/>
                            </w:rPr>
                          </w:pPr>
                          <w:r>
                            <w:rPr>
                              <w:rStyle w:val="6"/>
                              <w:rFonts w:hint="eastAsia" w:ascii="宋体" w:hAnsi="宋体" w:eastAsia="宋体" w:cs="宋体"/>
                            </w:rPr>
                            <w:t xml:space="preserve">— </w:t>
                          </w:r>
                          <w:r>
                            <w:rPr>
                              <w:rFonts w:hint="eastAsia" w:ascii="宋体" w:hAnsi="宋体" w:eastAsia="宋体" w:cs="宋体"/>
                            </w:rPr>
                            <w:fldChar w:fldCharType="begin"/>
                          </w:r>
                          <w:r>
                            <w:rPr>
                              <w:rStyle w:val="6"/>
                              <w:rFonts w:hint="eastAsia" w:ascii="宋体" w:hAnsi="宋体" w:eastAsia="宋体" w:cs="宋体"/>
                            </w:rPr>
                            <w:instrText xml:space="preserve">PAGE  </w:instrText>
                          </w:r>
                          <w:r>
                            <w:rPr>
                              <w:rFonts w:hint="eastAsia" w:ascii="宋体" w:hAnsi="宋体" w:eastAsia="宋体" w:cs="宋体"/>
                            </w:rPr>
                            <w:fldChar w:fldCharType="separate"/>
                          </w:r>
                          <w:r>
                            <w:rPr>
                              <w:rStyle w:val="6"/>
                              <w:rFonts w:ascii="宋体" w:hAnsi="宋体" w:eastAsia="宋体" w:cs="宋体"/>
                            </w:rPr>
                            <w:t>26</w:t>
                          </w:r>
                          <w:r>
                            <w:rPr>
                              <w:rFonts w:hint="eastAsia" w:ascii="宋体" w:hAnsi="宋体" w:eastAsia="宋体" w:cs="宋体"/>
                            </w:rPr>
                            <w:fldChar w:fldCharType="end"/>
                          </w:r>
                          <w:r>
                            <w:rPr>
                              <w:rStyle w:val="6"/>
                              <w:rFonts w:hint="eastAsia" w:ascii="宋体" w:hAnsi="宋体" w:eastAsia="宋体" w:cs="宋体"/>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2"/>
                      <w:rPr>
                        <w:rStyle w:val="6"/>
                        <w:rFonts w:hint="eastAsia" w:ascii="宋体" w:hAnsi="宋体" w:eastAsia="宋体" w:cs="宋体"/>
                      </w:rPr>
                    </w:pPr>
                    <w:r>
                      <w:rPr>
                        <w:rStyle w:val="6"/>
                        <w:rFonts w:hint="eastAsia" w:ascii="宋体" w:hAnsi="宋体" w:eastAsia="宋体" w:cs="宋体"/>
                      </w:rPr>
                      <w:t xml:space="preserve">— </w:t>
                    </w:r>
                    <w:r>
                      <w:rPr>
                        <w:rFonts w:hint="eastAsia" w:ascii="宋体" w:hAnsi="宋体" w:eastAsia="宋体" w:cs="宋体"/>
                      </w:rPr>
                      <w:fldChar w:fldCharType="begin"/>
                    </w:r>
                    <w:r>
                      <w:rPr>
                        <w:rStyle w:val="6"/>
                        <w:rFonts w:hint="eastAsia" w:ascii="宋体" w:hAnsi="宋体" w:eastAsia="宋体" w:cs="宋体"/>
                      </w:rPr>
                      <w:instrText xml:space="preserve">PAGE  </w:instrText>
                    </w:r>
                    <w:r>
                      <w:rPr>
                        <w:rFonts w:hint="eastAsia" w:ascii="宋体" w:hAnsi="宋体" w:eastAsia="宋体" w:cs="宋体"/>
                      </w:rPr>
                      <w:fldChar w:fldCharType="separate"/>
                    </w:r>
                    <w:r>
                      <w:rPr>
                        <w:rStyle w:val="6"/>
                        <w:rFonts w:ascii="宋体" w:hAnsi="宋体" w:eastAsia="宋体" w:cs="宋体"/>
                      </w:rPr>
                      <w:t>26</w:t>
                    </w:r>
                    <w:r>
                      <w:rPr>
                        <w:rFonts w:hint="eastAsia" w:ascii="宋体" w:hAnsi="宋体" w:eastAsia="宋体" w:cs="宋体"/>
                      </w:rPr>
                      <w:fldChar w:fldCharType="end"/>
                    </w:r>
                    <w:r>
                      <w:rPr>
                        <w:rStyle w:val="6"/>
                        <w:rFonts w:hint="eastAsia" w:ascii="宋体" w:hAnsi="宋体" w:eastAsia="宋体" w:cs="宋体"/>
                      </w:rPr>
                      <w:t xml:space="preserve"> —</w:t>
                    </w:r>
                  </w:p>
                </w:txbxContent>
              </v:textbox>
            </v:shape>
          </w:pict>
        </mc:Fallback>
      </mc:AlternateContent>
    </w:r>
  </w:p>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Style w:val="6"/>
                              <w:rFonts w:hint="eastAsia" w:ascii="宋体" w:hAnsi="宋体" w:eastAsia="宋体" w:cs="宋体"/>
                              <w:szCs w:val="28"/>
                            </w:rPr>
                          </w:pPr>
                        </w:p>
                        <w:p>
                          <w:pPr>
                            <w:pStyle w:val="2"/>
                            <w:rPr>
                              <w:rStyle w:val="6"/>
                              <w:rFonts w:hint="eastAsia" w:ascii="宋体" w:hAnsi="宋体" w:eastAsia="宋体" w:cs="宋体"/>
                              <w:szCs w:val="28"/>
                            </w:rPr>
                          </w:pPr>
                          <w:r>
                            <w:rPr>
                              <w:rStyle w:val="6"/>
                              <w:rFonts w:hint="eastAsia" w:ascii="宋体" w:hAnsi="宋体" w:eastAsia="宋体" w:cs="宋体"/>
                              <w:szCs w:val="28"/>
                            </w:rPr>
                            <w:t xml:space="preserve">— </w:t>
                          </w:r>
                          <w:r>
                            <w:rPr>
                              <w:rFonts w:hint="eastAsia" w:ascii="宋体" w:hAnsi="宋体" w:eastAsia="宋体" w:cs="宋体"/>
                              <w:szCs w:val="28"/>
                            </w:rPr>
                            <w:fldChar w:fldCharType="begin"/>
                          </w:r>
                          <w:r>
                            <w:rPr>
                              <w:rStyle w:val="6"/>
                              <w:rFonts w:hint="eastAsia" w:ascii="宋体" w:hAnsi="宋体" w:eastAsia="宋体" w:cs="宋体"/>
                              <w:szCs w:val="28"/>
                            </w:rPr>
                            <w:instrText xml:space="preserve">PAGE  </w:instrText>
                          </w:r>
                          <w:r>
                            <w:rPr>
                              <w:rFonts w:hint="eastAsia" w:ascii="宋体" w:hAnsi="宋体" w:eastAsia="宋体" w:cs="宋体"/>
                              <w:szCs w:val="28"/>
                            </w:rPr>
                            <w:fldChar w:fldCharType="separate"/>
                          </w:r>
                          <w:r>
                            <w:rPr>
                              <w:rStyle w:val="6"/>
                              <w:rFonts w:ascii="宋体" w:hAnsi="宋体" w:eastAsia="宋体" w:cs="宋体"/>
                              <w:szCs w:val="28"/>
                            </w:rPr>
                            <w:t>29</w:t>
                          </w:r>
                          <w:r>
                            <w:rPr>
                              <w:rFonts w:hint="eastAsia" w:ascii="宋体" w:hAnsi="宋体" w:eastAsia="宋体" w:cs="宋体"/>
                              <w:szCs w:val="28"/>
                            </w:rPr>
                            <w:fldChar w:fldCharType="end"/>
                          </w:r>
                          <w:r>
                            <w:rPr>
                              <w:rStyle w:val="6"/>
                              <w:rFonts w:hint="eastAsia" w:ascii="宋体" w:hAnsi="宋体" w:eastAsia="宋体" w:cs="宋体"/>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path/>
              <v:fill on="f" focussize="0,0"/>
              <v:stroke on="f"/>
              <v:imagedata o:title=""/>
              <o:lock v:ext="edit" aspectratio="f"/>
              <v:textbox inset="0mm,0mm,0mm,0mm" style="mso-fit-shape-to-text:t;">
                <w:txbxContent>
                  <w:p>
                    <w:pPr>
                      <w:pStyle w:val="2"/>
                      <w:rPr>
                        <w:rStyle w:val="6"/>
                        <w:rFonts w:hint="eastAsia" w:ascii="宋体" w:hAnsi="宋体" w:eastAsia="宋体" w:cs="宋体"/>
                        <w:szCs w:val="28"/>
                      </w:rPr>
                    </w:pPr>
                  </w:p>
                  <w:p>
                    <w:pPr>
                      <w:pStyle w:val="2"/>
                      <w:rPr>
                        <w:rStyle w:val="6"/>
                        <w:rFonts w:hint="eastAsia" w:ascii="宋体" w:hAnsi="宋体" w:eastAsia="宋体" w:cs="宋体"/>
                        <w:szCs w:val="28"/>
                      </w:rPr>
                    </w:pPr>
                    <w:r>
                      <w:rPr>
                        <w:rStyle w:val="6"/>
                        <w:rFonts w:hint="eastAsia" w:ascii="宋体" w:hAnsi="宋体" w:eastAsia="宋体" w:cs="宋体"/>
                        <w:szCs w:val="28"/>
                      </w:rPr>
                      <w:t xml:space="preserve">— </w:t>
                    </w:r>
                    <w:r>
                      <w:rPr>
                        <w:rFonts w:hint="eastAsia" w:ascii="宋体" w:hAnsi="宋体" w:eastAsia="宋体" w:cs="宋体"/>
                        <w:szCs w:val="28"/>
                      </w:rPr>
                      <w:fldChar w:fldCharType="begin"/>
                    </w:r>
                    <w:r>
                      <w:rPr>
                        <w:rStyle w:val="6"/>
                        <w:rFonts w:hint="eastAsia" w:ascii="宋体" w:hAnsi="宋体" w:eastAsia="宋体" w:cs="宋体"/>
                        <w:szCs w:val="28"/>
                      </w:rPr>
                      <w:instrText xml:space="preserve">PAGE  </w:instrText>
                    </w:r>
                    <w:r>
                      <w:rPr>
                        <w:rFonts w:hint="eastAsia" w:ascii="宋体" w:hAnsi="宋体" w:eastAsia="宋体" w:cs="宋体"/>
                        <w:szCs w:val="28"/>
                      </w:rPr>
                      <w:fldChar w:fldCharType="separate"/>
                    </w:r>
                    <w:r>
                      <w:rPr>
                        <w:rStyle w:val="6"/>
                        <w:rFonts w:ascii="宋体" w:hAnsi="宋体" w:eastAsia="宋体" w:cs="宋体"/>
                        <w:szCs w:val="28"/>
                      </w:rPr>
                      <w:t>29</w:t>
                    </w:r>
                    <w:r>
                      <w:rPr>
                        <w:rFonts w:hint="eastAsia" w:ascii="宋体" w:hAnsi="宋体" w:eastAsia="宋体" w:cs="宋体"/>
                        <w:szCs w:val="28"/>
                      </w:rPr>
                      <w:fldChar w:fldCharType="end"/>
                    </w:r>
                    <w:r>
                      <w:rPr>
                        <w:rStyle w:val="6"/>
                        <w:rFonts w:hint="eastAsia" w:ascii="宋体" w:hAnsi="宋体" w:eastAsia="宋体" w:cs="宋体"/>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rPr>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Style w:val="6"/>
                              <w:rFonts w:hint="eastAsia" w:ascii="宋体" w:hAnsi="宋体" w:eastAsia="宋体" w:cs="宋体"/>
                            </w:rPr>
                          </w:pPr>
                        </w:p>
                        <w:p>
                          <w:pPr>
                            <w:pStyle w:val="2"/>
                            <w:rPr>
                              <w:rStyle w:val="6"/>
                              <w:rFonts w:hint="eastAsia" w:ascii="宋体" w:hAnsi="宋体" w:eastAsia="宋体" w:cs="宋体"/>
                            </w:rPr>
                          </w:pPr>
                        </w:p>
                        <w:p>
                          <w:pPr>
                            <w:pStyle w:val="2"/>
                            <w:rPr>
                              <w:rStyle w:val="6"/>
                              <w:rFonts w:hint="eastAsia" w:ascii="宋体" w:hAnsi="宋体" w:eastAsia="宋体" w:cs="宋体"/>
                            </w:rPr>
                          </w:pPr>
                          <w:r>
                            <w:rPr>
                              <w:rStyle w:val="6"/>
                              <w:rFonts w:hint="eastAsia" w:ascii="宋体" w:hAnsi="宋体" w:eastAsia="宋体" w:cs="宋体"/>
                            </w:rPr>
                            <w:t xml:space="preserve">— </w:t>
                          </w:r>
                          <w:r>
                            <w:rPr>
                              <w:rFonts w:hint="eastAsia" w:ascii="宋体" w:hAnsi="宋体" w:eastAsia="宋体" w:cs="宋体"/>
                            </w:rPr>
                            <w:fldChar w:fldCharType="begin"/>
                          </w:r>
                          <w:r>
                            <w:rPr>
                              <w:rStyle w:val="6"/>
                              <w:rFonts w:hint="eastAsia" w:ascii="宋体" w:hAnsi="宋体" w:eastAsia="宋体" w:cs="宋体"/>
                            </w:rPr>
                            <w:instrText xml:space="preserve">PAGE  </w:instrText>
                          </w:r>
                          <w:r>
                            <w:rPr>
                              <w:rFonts w:hint="eastAsia" w:ascii="宋体" w:hAnsi="宋体" w:eastAsia="宋体" w:cs="宋体"/>
                            </w:rPr>
                            <w:fldChar w:fldCharType="separate"/>
                          </w:r>
                          <w:r>
                            <w:rPr>
                              <w:rStyle w:val="6"/>
                              <w:rFonts w:ascii="宋体" w:hAnsi="宋体" w:eastAsia="宋体" w:cs="宋体"/>
                            </w:rPr>
                            <w:t>28</w:t>
                          </w:r>
                          <w:r>
                            <w:rPr>
                              <w:rFonts w:hint="eastAsia" w:ascii="宋体" w:hAnsi="宋体" w:eastAsia="宋体" w:cs="宋体"/>
                            </w:rPr>
                            <w:fldChar w:fldCharType="end"/>
                          </w:r>
                          <w:r>
                            <w:rPr>
                              <w:rStyle w:val="6"/>
                              <w:rFonts w:hint="eastAsia" w:ascii="宋体" w:hAnsi="宋体" w:eastAsia="宋体" w:cs="宋体"/>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pPr>
                      <w:pStyle w:val="2"/>
                      <w:rPr>
                        <w:rStyle w:val="6"/>
                        <w:rFonts w:hint="eastAsia" w:ascii="宋体" w:hAnsi="宋体" w:eastAsia="宋体" w:cs="宋体"/>
                      </w:rPr>
                    </w:pPr>
                  </w:p>
                  <w:p>
                    <w:pPr>
                      <w:pStyle w:val="2"/>
                      <w:rPr>
                        <w:rStyle w:val="6"/>
                        <w:rFonts w:hint="eastAsia" w:ascii="宋体" w:hAnsi="宋体" w:eastAsia="宋体" w:cs="宋体"/>
                      </w:rPr>
                    </w:pPr>
                  </w:p>
                  <w:p>
                    <w:pPr>
                      <w:pStyle w:val="2"/>
                      <w:rPr>
                        <w:rStyle w:val="6"/>
                        <w:rFonts w:hint="eastAsia" w:ascii="宋体" w:hAnsi="宋体" w:eastAsia="宋体" w:cs="宋体"/>
                      </w:rPr>
                    </w:pPr>
                    <w:r>
                      <w:rPr>
                        <w:rStyle w:val="6"/>
                        <w:rFonts w:hint="eastAsia" w:ascii="宋体" w:hAnsi="宋体" w:eastAsia="宋体" w:cs="宋体"/>
                      </w:rPr>
                      <w:t xml:space="preserve">— </w:t>
                    </w:r>
                    <w:r>
                      <w:rPr>
                        <w:rFonts w:hint="eastAsia" w:ascii="宋体" w:hAnsi="宋体" w:eastAsia="宋体" w:cs="宋体"/>
                      </w:rPr>
                      <w:fldChar w:fldCharType="begin"/>
                    </w:r>
                    <w:r>
                      <w:rPr>
                        <w:rStyle w:val="6"/>
                        <w:rFonts w:hint="eastAsia" w:ascii="宋体" w:hAnsi="宋体" w:eastAsia="宋体" w:cs="宋体"/>
                      </w:rPr>
                      <w:instrText xml:space="preserve">PAGE  </w:instrText>
                    </w:r>
                    <w:r>
                      <w:rPr>
                        <w:rFonts w:hint="eastAsia" w:ascii="宋体" w:hAnsi="宋体" w:eastAsia="宋体" w:cs="宋体"/>
                      </w:rPr>
                      <w:fldChar w:fldCharType="separate"/>
                    </w:r>
                    <w:r>
                      <w:rPr>
                        <w:rStyle w:val="6"/>
                        <w:rFonts w:ascii="宋体" w:hAnsi="宋体" w:eastAsia="宋体" w:cs="宋体"/>
                      </w:rPr>
                      <w:t>28</w:t>
                    </w:r>
                    <w:r>
                      <w:rPr>
                        <w:rFonts w:hint="eastAsia" w:ascii="宋体" w:hAnsi="宋体" w:eastAsia="宋体" w:cs="宋体"/>
                      </w:rPr>
                      <w:fldChar w:fldCharType="end"/>
                    </w:r>
                    <w:r>
                      <w:rPr>
                        <w:rStyle w:val="6"/>
                        <w:rFonts w:hint="eastAsia" w:ascii="宋体" w:hAnsi="宋体" w:eastAsia="宋体" w:cs="宋体"/>
                      </w:rPr>
                      <w:t xml:space="preserve"> —</w:t>
                    </w:r>
                  </w:p>
                </w:txbxContent>
              </v:textbox>
            </v:shape>
          </w:pict>
        </mc:Fallback>
      </mc:AlternateContent>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4E752B"/>
    <w:rsid w:val="314E752B"/>
    <w:rsid w:val="51F51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pacing w:line="400" w:lineRule="atLeast"/>
      <w:ind w:firstLine="0"/>
      <w:jc w:val="center"/>
    </w:pPr>
    <w:rPr>
      <w:sz w:val="28"/>
    </w:rPr>
  </w:style>
  <w:style w:type="paragraph" w:styleId="3">
    <w:name w:val="header"/>
    <w:basedOn w:val="1"/>
    <w:uiPriority w:val="99"/>
    <w:pPr>
      <w:tabs>
        <w:tab w:val="center" w:pos="4153"/>
        <w:tab w:val="right" w:pos="8306"/>
      </w:tabs>
      <w:spacing w:line="240" w:lineRule="atLeast"/>
      <w:jc w:val="center"/>
    </w:pPr>
    <w:rPr>
      <w:sz w:val="18"/>
    </w:rPr>
  </w:style>
  <w:style w:type="character" w:styleId="6">
    <w:name w:val="page number"/>
    <w:basedOn w:val="5"/>
    <w:uiPriority w:val="99"/>
  </w:style>
  <w:style w:type="character" w:customStyle="1" w:styleId="7">
    <w:name w:val="NormalCharacter"/>
    <w:semiHidden/>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2020-11-24T07:26:00Z</dcterms:created>
  <dc:creator>NTKO</dc:creator>
  <cp:lastModifiedBy>NTKO</cp:lastModifiedBy>
  <dcterms:modified xsi:type="dcterms:W3CDTF">2020-11-24T07:41:26Z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