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firstLine="632" w:firstLineChars="200"/>
      </w:pPr>
    </w:p>
    <w:p>
      <w:pPr>
        <w:overflowPunct w:val="0"/>
        <w:snapToGrid/>
        <w:spacing w:line="560" w:lineRule="exact"/>
        <w:ind w:firstLine="0"/>
        <w:jc w:val="center"/>
        <w:rPr>
          <w:rFonts w:eastAsia="方正小标宋_GBK"/>
          <w:sz w:val="44"/>
          <w:szCs w:val="44"/>
        </w:rPr>
      </w:pPr>
      <w:r>
        <w:rPr>
          <w:rFonts w:eastAsia="方正小标宋_GBK"/>
          <w:sz w:val="44"/>
          <w:szCs w:val="44"/>
        </w:rPr>
        <w:t>连云区突发环境事件应急预案</w:t>
      </w:r>
    </w:p>
    <w:p>
      <w:pPr>
        <w:overflowPunct w:val="0"/>
        <w:snapToGrid/>
        <w:spacing w:line="560" w:lineRule="exact"/>
        <w:ind w:firstLine="0"/>
      </w:pPr>
    </w:p>
    <w:p>
      <w:pPr>
        <w:overflowPunct w:val="0"/>
        <w:snapToGrid/>
        <w:spacing w:line="560" w:lineRule="exact"/>
        <w:ind w:firstLine="0"/>
        <w:jc w:val="center"/>
        <w:rPr>
          <w:rFonts w:eastAsia="方正黑体_GBK"/>
        </w:rPr>
      </w:pPr>
      <w:r>
        <w:rPr>
          <w:rFonts w:eastAsia="方正黑体_GBK"/>
        </w:rPr>
        <w:t>目  录</w:t>
      </w:r>
    </w:p>
    <w:p>
      <w:pPr>
        <w:overflowPunct w:val="0"/>
        <w:snapToGrid/>
        <w:spacing w:line="560" w:lineRule="exact"/>
        <w:ind w:firstLine="632" w:firstLineChars="200"/>
        <w:rPr>
          <w:rFonts w:eastAsia="方正黑体_GBK"/>
        </w:rPr>
      </w:pPr>
      <w:r>
        <w:t>1  总则</w:t>
      </w:r>
    </w:p>
    <w:p>
      <w:pPr>
        <w:overflowPunct w:val="0"/>
        <w:snapToGrid/>
        <w:spacing w:line="560" w:lineRule="exact"/>
        <w:ind w:firstLine="1100" w:firstLineChars="348"/>
      </w:pPr>
      <w:r>
        <w:t>1.1  编制目的</w:t>
      </w:r>
      <w:r>
        <w:tab/>
      </w:r>
    </w:p>
    <w:p>
      <w:pPr>
        <w:overflowPunct w:val="0"/>
        <w:snapToGrid/>
        <w:spacing w:line="560" w:lineRule="exact"/>
        <w:ind w:firstLine="1100" w:firstLineChars="348"/>
      </w:pPr>
      <w:r>
        <w:t>1.2  工作原则</w:t>
      </w:r>
    </w:p>
    <w:p>
      <w:pPr>
        <w:overflowPunct w:val="0"/>
        <w:snapToGrid/>
        <w:spacing w:line="560" w:lineRule="exact"/>
        <w:ind w:firstLine="1100" w:firstLineChars="348"/>
      </w:pPr>
      <w:r>
        <w:t>1.3  编制依据</w:t>
      </w:r>
    </w:p>
    <w:p>
      <w:pPr>
        <w:overflowPunct w:val="0"/>
        <w:snapToGrid/>
        <w:spacing w:line="560" w:lineRule="exact"/>
        <w:ind w:firstLine="1100" w:firstLineChars="348"/>
      </w:pPr>
      <w:r>
        <w:t>1.4  适用范围</w:t>
      </w:r>
    </w:p>
    <w:p>
      <w:pPr>
        <w:overflowPunct w:val="0"/>
        <w:snapToGrid/>
        <w:spacing w:line="560" w:lineRule="exact"/>
        <w:ind w:firstLine="1100" w:firstLineChars="348"/>
      </w:pPr>
      <w:r>
        <w:t>1.5  事件分级</w:t>
      </w:r>
      <w:r>
        <w:tab/>
      </w:r>
    </w:p>
    <w:p>
      <w:pPr>
        <w:overflowPunct w:val="0"/>
        <w:snapToGrid/>
        <w:spacing w:line="560" w:lineRule="exact"/>
        <w:ind w:firstLineChars="198"/>
      </w:pPr>
      <w:r>
        <w:t>2  连云区环境风险概况</w:t>
      </w:r>
    </w:p>
    <w:p>
      <w:pPr>
        <w:overflowPunct w:val="0"/>
        <w:snapToGrid/>
        <w:spacing w:line="560" w:lineRule="exact"/>
        <w:ind w:firstLineChars="198"/>
      </w:pPr>
      <w:r>
        <w:t>3  应急指挥体系与职责</w:t>
      </w:r>
      <w:r>
        <w:tab/>
      </w:r>
    </w:p>
    <w:p>
      <w:pPr>
        <w:overflowPunct w:val="0"/>
        <w:snapToGrid/>
        <w:spacing w:line="560" w:lineRule="exact"/>
        <w:ind w:firstLine="1100" w:firstLineChars="348"/>
      </w:pPr>
      <w:r>
        <w:t>3.1  应急指挥机构</w:t>
      </w:r>
      <w:r>
        <w:tab/>
      </w:r>
    </w:p>
    <w:p>
      <w:pPr>
        <w:overflowPunct w:val="0"/>
        <w:snapToGrid/>
        <w:spacing w:line="560" w:lineRule="exact"/>
        <w:ind w:firstLine="1100" w:firstLineChars="348"/>
      </w:pPr>
      <w:r>
        <w:t xml:space="preserve">3.2  </w:t>
      </w:r>
      <w:r>
        <w:rPr>
          <w:rFonts w:hint="eastAsia"/>
        </w:rPr>
        <w:t>各乡街</w:t>
      </w:r>
      <w:r>
        <w:t>、开发区管委会职责</w:t>
      </w:r>
      <w:r>
        <w:tab/>
      </w:r>
    </w:p>
    <w:p>
      <w:pPr>
        <w:overflowPunct w:val="0"/>
        <w:snapToGrid/>
        <w:spacing w:line="560" w:lineRule="exact"/>
        <w:ind w:firstLineChars="198"/>
      </w:pPr>
      <w:r>
        <w:t>4  应急准备</w:t>
      </w:r>
      <w:r>
        <w:tab/>
      </w:r>
    </w:p>
    <w:p>
      <w:pPr>
        <w:overflowPunct w:val="0"/>
        <w:snapToGrid/>
        <w:spacing w:line="560" w:lineRule="exact"/>
        <w:ind w:firstLine="1100" w:firstLineChars="348"/>
      </w:pPr>
      <w:r>
        <w:t>4.1  预案准备</w:t>
      </w:r>
      <w:r>
        <w:tab/>
      </w:r>
    </w:p>
    <w:p>
      <w:pPr>
        <w:overflowPunct w:val="0"/>
        <w:snapToGrid/>
        <w:spacing w:line="560" w:lineRule="exact"/>
        <w:ind w:firstLine="1100" w:firstLineChars="348"/>
      </w:pPr>
      <w:r>
        <w:t>4.2  值守准备</w:t>
      </w:r>
      <w:r>
        <w:tab/>
      </w:r>
    </w:p>
    <w:p>
      <w:pPr>
        <w:overflowPunct w:val="0"/>
        <w:snapToGrid/>
        <w:spacing w:line="560" w:lineRule="exact"/>
        <w:ind w:firstLine="1100" w:firstLineChars="348"/>
      </w:pPr>
      <w:r>
        <w:t>4.3  联动机制</w:t>
      </w:r>
      <w:r>
        <w:tab/>
      </w:r>
    </w:p>
    <w:p>
      <w:pPr>
        <w:overflowPunct w:val="0"/>
        <w:snapToGrid/>
        <w:spacing w:line="560" w:lineRule="exact"/>
        <w:ind w:firstLine="1100" w:firstLineChars="348"/>
      </w:pPr>
      <w:r>
        <w:t>4.4  应急救援队伍</w:t>
      </w:r>
      <w:r>
        <w:tab/>
      </w:r>
    </w:p>
    <w:p>
      <w:pPr>
        <w:overflowPunct w:val="0"/>
        <w:snapToGrid/>
        <w:spacing w:line="560" w:lineRule="exact"/>
        <w:ind w:firstLine="1100" w:firstLineChars="348"/>
      </w:pPr>
      <w:r>
        <w:t>4.5  物资装备准备</w:t>
      </w:r>
      <w:r>
        <w:tab/>
      </w:r>
    </w:p>
    <w:p>
      <w:pPr>
        <w:overflowPunct w:val="0"/>
        <w:snapToGrid/>
        <w:spacing w:line="560" w:lineRule="exact"/>
        <w:ind w:firstLine="1100" w:firstLineChars="348"/>
      </w:pPr>
      <w:r>
        <w:t>4.6  应急资金准备</w:t>
      </w:r>
      <w:r>
        <w:tab/>
      </w:r>
    </w:p>
    <w:p>
      <w:pPr>
        <w:overflowPunct w:val="0"/>
        <w:snapToGrid/>
        <w:spacing w:line="560" w:lineRule="exact"/>
        <w:ind w:firstLine="1100" w:firstLineChars="348"/>
      </w:pPr>
      <w:r>
        <w:t>4.7  安全防护</w:t>
      </w:r>
      <w:r>
        <w:tab/>
      </w:r>
    </w:p>
    <w:p>
      <w:pPr>
        <w:overflowPunct w:val="0"/>
        <w:snapToGrid/>
        <w:spacing w:line="560" w:lineRule="exact"/>
        <w:ind w:firstLineChars="198"/>
      </w:pPr>
      <w:r>
        <w:t>5  预防和预警</w:t>
      </w:r>
      <w:r>
        <w:tab/>
      </w:r>
    </w:p>
    <w:p>
      <w:pPr>
        <w:overflowPunct w:val="0"/>
        <w:snapToGrid/>
        <w:spacing w:line="560" w:lineRule="exact"/>
        <w:ind w:firstLine="1100" w:firstLineChars="348"/>
      </w:pPr>
      <w:r>
        <w:t>5.1  预防</w:t>
      </w:r>
      <w:r>
        <w:tab/>
      </w:r>
    </w:p>
    <w:p>
      <w:pPr>
        <w:overflowPunct w:val="0"/>
        <w:snapToGrid/>
        <w:spacing w:line="560" w:lineRule="exact"/>
        <w:ind w:firstLine="1100" w:firstLineChars="348"/>
      </w:pPr>
      <w:r>
        <w:t>5.2  预警信息</w:t>
      </w:r>
      <w:r>
        <w:tab/>
      </w:r>
    </w:p>
    <w:p>
      <w:pPr>
        <w:overflowPunct w:val="0"/>
        <w:snapToGrid/>
        <w:spacing w:line="560" w:lineRule="exact"/>
        <w:ind w:firstLine="1100" w:firstLineChars="348"/>
      </w:pPr>
      <w:r>
        <w:t>5.3  预警措施</w:t>
      </w:r>
      <w:r>
        <w:tab/>
      </w:r>
    </w:p>
    <w:p>
      <w:pPr>
        <w:overflowPunct w:val="0"/>
        <w:snapToGrid/>
        <w:spacing w:line="560" w:lineRule="exact"/>
        <w:ind w:firstLineChars="198"/>
      </w:pPr>
      <w:r>
        <w:t>6  应急响应</w:t>
      </w:r>
      <w:r>
        <w:tab/>
      </w:r>
    </w:p>
    <w:p>
      <w:pPr>
        <w:overflowPunct w:val="0"/>
        <w:snapToGrid/>
        <w:spacing w:line="560" w:lineRule="exact"/>
        <w:ind w:firstLine="1100" w:firstLineChars="348"/>
      </w:pPr>
      <w:r>
        <w:t>6.1  分级响应机制</w:t>
      </w:r>
    </w:p>
    <w:p>
      <w:pPr>
        <w:overflowPunct w:val="0"/>
        <w:snapToGrid/>
        <w:spacing w:line="560" w:lineRule="exact"/>
        <w:ind w:firstLine="1100" w:firstLineChars="348"/>
      </w:pPr>
      <w:r>
        <w:t>6.2  应急响应行动</w:t>
      </w:r>
    </w:p>
    <w:p>
      <w:pPr>
        <w:overflowPunct w:val="0"/>
        <w:snapToGrid/>
        <w:spacing w:line="560" w:lineRule="exact"/>
        <w:ind w:firstLine="1100" w:firstLineChars="348"/>
      </w:pPr>
      <w:r>
        <w:t>6.3  指挥与协调</w:t>
      </w:r>
      <w:r>
        <w:tab/>
      </w:r>
    </w:p>
    <w:p>
      <w:pPr>
        <w:overflowPunct w:val="0"/>
        <w:snapToGrid/>
        <w:spacing w:line="560" w:lineRule="exact"/>
        <w:ind w:firstLine="1100" w:firstLineChars="348"/>
      </w:pPr>
      <w:r>
        <w:t>6.4  处置措施</w:t>
      </w:r>
      <w:r>
        <w:tab/>
      </w:r>
    </w:p>
    <w:p>
      <w:pPr>
        <w:overflowPunct w:val="0"/>
        <w:snapToGrid/>
        <w:spacing w:line="560" w:lineRule="exact"/>
        <w:ind w:firstLine="1100" w:firstLineChars="348"/>
      </w:pPr>
      <w:r>
        <w:t>6.5  应急监测</w:t>
      </w:r>
      <w:r>
        <w:tab/>
      </w:r>
    </w:p>
    <w:p>
      <w:pPr>
        <w:overflowPunct w:val="0"/>
        <w:snapToGrid/>
        <w:spacing w:line="560" w:lineRule="exact"/>
        <w:ind w:firstLine="1100" w:firstLineChars="348"/>
      </w:pPr>
      <w:r>
        <w:t>6.6  信息报送与处理</w:t>
      </w:r>
    </w:p>
    <w:p>
      <w:pPr>
        <w:overflowPunct w:val="0"/>
        <w:snapToGrid/>
        <w:spacing w:line="560" w:lineRule="exact"/>
        <w:ind w:firstLine="1100" w:firstLineChars="348"/>
      </w:pPr>
      <w:r>
        <w:t>6.7  新闻发布</w:t>
      </w:r>
    </w:p>
    <w:p>
      <w:pPr>
        <w:overflowPunct w:val="0"/>
        <w:snapToGrid/>
        <w:spacing w:line="560" w:lineRule="exact"/>
        <w:ind w:firstLine="1100" w:firstLineChars="348"/>
      </w:pPr>
      <w:r>
        <w:t>6.8  应急终止</w:t>
      </w:r>
      <w:r>
        <w:tab/>
      </w:r>
    </w:p>
    <w:p>
      <w:pPr>
        <w:overflowPunct w:val="0"/>
        <w:snapToGrid/>
        <w:spacing w:line="560" w:lineRule="exact"/>
        <w:ind w:firstLine="1100" w:firstLineChars="348"/>
      </w:pPr>
      <w:r>
        <w:t>6.9  人员防护</w:t>
      </w:r>
      <w:r>
        <w:tab/>
      </w:r>
    </w:p>
    <w:p>
      <w:pPr>
        <w:overflowPunct w:val="0"/>
        <w:snapToGrid/>
        <w:spacing w:line="560" w:lineRule="exact"/>
        <w:ind w:firstLineChars="198"/>
      </w:pPr>
      <w:r>
        <w:t>7  后期处置</w:t>
      </w:r>
    </w:p>
    <w:p>
      <w:pPr>
        <w:overflowPunct w:val="0"/>
        <w:snapToGrid/>
        <w:spacing w:line="560" w:lineRule="exact"/>
        <w:ind w:firstLine="1100" w:firstLineChars="348"/>
      </w:pPr>
      <w:r>
        <w:t>7.1  调查</w:t>
      </w:r>
    </w:p>
    <w:p>
      <w:pPr>
        <w:overflowPunct w:val="0"/>
        <w:snapToGrid/>
        <w:spacing w:line="560" w:lineRule="exact"/>
        <w:ind w:firstLine="1100" w:firstLineChars="348"/>
      </w:pPr>
      <w:r>
        <w:t>7.2  总结</w:t>
      </w:r>
      <w:r>
        <w:tab/>
      </w:r>
    </w:p>
    <w:p>
      <w:pPr>
        <w:overflowPunct w:val="0"/>
        <w:snapToGrid/>
        <w:spacing w:line="560" w:lineRule="exact"/>
        <w:ind w:firstLine="1100" w:firstLineChars="348"/>
      </w:pPr>
      <w:r>
        <w:t>7.3  善后工作</w:t>
      </w:r>
      <w:r>
        <w:tab/>
      </w:r>
    </w:p>
    <w:p>
      <w:pPr>
        <w:overflowPunct w:val="0"/>
        <w:snapToGrid/>
        <w:spacing w:line="560" w:lineRule="exact"/>
        <w:ind w:firstLine="1100" w:firstLineChars="348"/>
      </w:pPr>
      <w:r>
        <w:t>7.4  保险</w:t>
      </w:r>
      <w:r>
        <w:tab/>
      </w:r>
    </w:p>
    <w:p>
      <w:pPr>
        <w:overflowPunct w:val="0"/>
        <w:snapToGrid/>
        <w:spacing w:line="560" w:lineRule="exact"/>
        <w:ind w:firstLineChars="198"/>
      </w:pPr>
      <w:r>
        <w:t>8  应急预案的衔接</w:t>
      </w:r>
    </w:p>
    <w:p>
      <w:pPr>
        <w:overflowPunct w:val="0"/>
        <w:snapToGrid/>
        <w:spacing w:line="560" w:lineRule="exact"/>
        <w:ind w:firstLine="1100" w:firstLineChars="348"/>
      </w:pPr>
      <w:r>
        <w:t>8.1  应急组织机构、人员衔接</w:t>
      </w:r>
      <w:r>
        <w:tab/>
      </w:r>
    </w:p>
    <w:p>
      <w:pPr>
        <w:overflowPunct w:val="0"/>
        <w:snapToGrid/>
        <w:spacing w:line="560" w:lineRule="exact"/>
        <w:ind w:firstLine="1100" w:firstLineChars="348"/>
      </w:pPr>
      <w:r>
        <w:t>8.2  预案分级响应衔接</w:t>
      </w:r>
      <w:r>
        <w:tab/>
      </w:r>
    </w:p>
    <w:p>
      <w:pPr>
        <w:overflowPunct w:val="0"/>
        <w:snapToGrid/>
        <w:spacing w:line="560" w:lineRule="exact"/>
        <w:ind w:firstLine="1100" w:firstLineChars="348"/>
      </w:pPr>
      <w:r>
        <w:t>8.3  应急救援保障衔接</w:t>
      </w:r>
      <w:r>
        <w:tab/>
      </w:r>
    </w:p>
    <w:p>
      <w:pPr>
        <w:overflowPunct w:val="0"/>
        <w:snapToGrid/>
        <w:spacing w:line="560" w:lineRule="exact"/>
        <w:ind w:firstLine="1100" w:firstLineChars="348"/>
      </w:pPr>
      <w:r>
        <w:t>8.4  各类应急预案内容的衔接</w:t>
      </w:r>
      <w:r>
        <w:tab/>
      </w:r>
    </w:p>
    <w:p>
      <w:pPr>
        <w:overflowPunct w:val="0"/>
        <w:snapToGrid/>
        <w:spacing w:line="560" w:lineRule="exact"/>
        <w:ind w:firstLineChars="198"/>
      </w:pPr>
      <w:r>
        <w:t>9  宣传教育、培训与演练</w:t>
      </w:r>
      <w:r>
        <w:tab/>
      </w:r>
    </w:p>
    <w:p>
      <w:pPr>
        <w:overflowPunct w:val="0"/>
        <w:snapToGrid/>
        <w:spacing w:line="560" w:lineRule="exact"/>
        <w:ind w:firstLine="1100" w:firstLineChars="348"/>
      </w:pPr>
      <w:r>
        <w:t>9.1  公众宣传教育</w:t>
      </w:r>
    </w:p>
    <w:p>
      <w:pPr>
        <w:overflowPunct w:val="0"/>
        <w:snapToGrid/>
        <w:spacing w:line="560" w:lineRule="exact"/>
        <w:ind w:firstLine="1100" w:firstLineChars="348"/>
      </w:pPr>
      <w:r>
        <w:t>9.2  培训</w:t>
      </w:r>
    </w:p>
    <w:p>
      <w:pPr>
        <w:overflowPunct w:val="0"/>
        <w:snapToGrid/>
        <w:spacing w:line="560" w:lineRule="exact"/>
        <w:ind w:firstLine="1100" w:firstLineChars="348"/>
      </w:pPr>
      <w:r>
        <w:t>9.3  演练</w:t>
      </w:r>
    </w:p>
    <w:p>
      <w:pPr>
        <w:overflowPunct w:val="0"/>
        <w:snapToGrid/>
        <w:spacing w:line="560" w:lineRule="exact"/>
        <w:ind w:firstLineChars="198"/>
      </w:pPr>
      <w:r>
        <w:t>10  奖励与责任追究</w:t>
      </w:r>
    </w:p>
    <w:p>
      <w:pPr>
        <w:overflowPunct w:val="0"/>
        <w:snapToGrid/>
        <w:spacing w:line="560" w:lineRule="exact"/>
        <w:ind w:firstLine="1100" w:firstLineChars="348"/>
      </w:pPr>
      <w:r>
        <w:t>10.1  奖励</w:t>
      </w:r>
      <w:r>
        <w:tab/>
      </w:r>
    </w:p>
    <w:p>
      <w:pPr>
        <w:overflowPunct w:val="0"/>
        <w:snapToGrid/>
        <w:spacing w:line="560" w:lineRule="exact"/>
        <w:ind w:firstLine="942" w:firstLineChars="298"/>
      </w:pPr>
      <w:r>
        <w:t>10.2  责任追究</w:t>
      </w:r>
      <w:r>
        <w:tab/>
      </w:r>
    </w:p>
    <w:p>
      <w:pPr>
        <w:overflowPunct w:val="0"/>
        <w:snapToGrid/>
        <w:spacing w:line="560" w:lineRule="exact"/>
        <w:ind w:firstLineChars="198"/>
      </w:pPr>
      <w:r>
        <w:t>11  附则</w:t>
      </w:r>
      <w:r>
        <w:tab/>
      </w:r>
    </w:p>
    <w:p>
      <w:pPr>
        <w:overflowPunct w:val="0"/>
        <w:snapToGrid/>
        <w:spacing w:line="560" w:lineRule="exact"/>
        <w:ind w:firstLine="1100" w:firstLineChars="348"/>
      </w:pPr>
      <w:r>
        <w:t>11.1  预案管理</w:t>
      </w:r>
    </w:p>
    <w:p>
      <w:pPr>
        <w:overflowPunct w:val="0"/>
        <w:snapToGrid/>
        <w:spacing w:line="560" w:lineRule="exact"/>
        <w:ind w:firstLine="1100" w:firstLineChars="348"/>
      </w:pPr>
      <w:r>
        <w:t>11.2  预案解释部门</w:t>
      </w:r>
    </w:p>
    <w:p>
      <w:pPr>
        <w:overflowPunct w:val="0"/>
        <w:snapToGrid/>
        <w:spacing w:line="560" w:lineRule="exact"/>
        <w:ind w:firstLine="1100" w:firstLineChars="348"/>
      </w:pPr>
      <w:r>
        <w:t>11.3  预案施行时间</w:t>
      </w:r>
      <w:r>
        <w:tab/>
      </w:r>
    </w:p>
    <w:p>
      <w:pPr>
        <w:overflowPunct w:val="0"/>
        <w:snapToGrid/>
        <w:spacing w:line="560" w:lineRule="exact"/>
        <w:ind w:firstLine="1100" w:firstLineChars="348"/>
      </w:pPr>
      <w:r>
        <w:t>11.4  名词术语</w:t>
      </w:r>
      <w:r>
        <w:tab/>
      </w: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r>
        <w:t xml:space="preserve"> </w:t>
      </w: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p>
    <w:p>
      <w:pPr>
        <w:overflowPunct w:val="0"/>
        <w:snapToGrid/>
        <w:spacing w:line="560" w:lineRule="exact"/>
        <w:ind w:firstLineChars="198"/>
      </w:pPr>
      <w:r>
        <w:t xml:space="preserve">1  </w:t>
      </w:r>
      <w:r>
        <w:rPr>
          <w:rFonts w:eastAsia="方正黑体_GBK"/>
        </w:rPr>
        <w:t>总则</w:t>
      </w:r>
    </w:p>
    <w:p>
      <w:pPr>
        <w:overflowPunct w:val="0"/>
        <w:snapToGrid/>
        <w:spacing w:line="560" w:lineRule="exact"/>
        <w:ind w:firstLineChars="198"/>
      </w:pPr>
      <w:r>
        <w:t xml:space="preserve">1.1  </w:t>
      </w:r>
      <w:r>
        <w:rPr>
          <w:rFonts w:eastAsia="方正楷体_GBK"/>
        </w:rPr>
        <w:t>编制目的</w:t>
      </w:r>
    </w:p>
    <w:p>
      <w:pPr>
        <w:overflowPunct w:val="0"/>
        <w:snapToGrid/>
        <w:spacing w:line="560" w:lineRule="exact"/>
        <w:ind w:firstLineChars="198"/>
      </w:pPr>
      <w:r>
        <w:t>1.1.1 为建立统一、高效、科学、规范的突发环境事件应急指挥、保障和防控体系，保障人民群众生命财产安全和社会公共安全，保持社会政治稳定，制定本预案。</w:t>
      </w:r>
    </w:p>
    <w:p>
      <w:pPr>
        <w:overflowPunct w:val="0"/>
        <w:snapToGrid/>
        <w:spacing w:line="560" w:lineRule="exact"/>
        <w:ind w:firstLineChars="198"/>
      </w:pPr>
      <w:r>
        <w:t>1.1.2 本预案是连云区人民政府统一组织、指挥、协调应对全区突发环境事件的工作方案，是指导全区各机构、各部门做好突发环境事件应急处置工作的依据。</w:t>
      </w:r>
    </w:p>
    <w:p>
      <w:pPr>
        <w:overflowPunct w:val="0"/>
        <w:snapToGrid/>
        <w:spacing w:line="560" w:lineRule="exact"/>
        <w:ind w:firstLineChars="198"/>
      </w:pPr>
      <w:r>
        <w:t xml:space="preserve">1.2  </w:t>
      </w:r>
      <w:r>
        <w:rPr>
          <w:rFonts w:eastAsia="方正楷体_GBK"/>
        </w:rPr>
        <w:t>工作原则</w:t>
      </w:r>
    </w:p>
    <w:p>
      <w:pPr>
        <w:overflowPunct w:val="0"/>
        <w:snapToGrid/>
        <w:spacing w:line="560" w:lineRule="exact"/>
        <w:ind w:firstLineChars="198"/>
      </w:pPr>
      <w:r>
        <w:t>1.2.1 以人为本。加强对环境风险源的监测、监控并实施监督管理，建立环境事件风险防范体系，积极预防、及时控制、消除隐患，提高环境事件防范和处理能力，尽可能地避免或减少突发环境事件的发生，消除或减轻环境事件造成的中长期影响，最大程度地保障公众健康，保护人民群众生命财产安全。</w:t>
      </w:r>
    </w:p>
    <w:p>
      <w:pPr>
        <w:overflowPunct w:val="0"/>
        <w:snapToGrid/>
        <w:spacing w:line="560" w:lineRule="exact"/>
        <w:ind w:firstLineChars="198"/>
      </w:pPr>
      <w:r>
        <w:t>1.2.2 依法规范。应急预案的制定、修订与实施，应当以有关法律、法规、规章为依据，与有关政策相衔接，与完善政府社会管理和公共服务职能、深化行政管理体制改革相结合；要按照有关程序制定、修订应急预案；要依法实施应急预案。</w:t>
      </w:r>
    </w:p>
    <w:p>
      <w:pPr>
        <w:overflowPunct w:val="0"/>
        <w:snapToGrid/>
        <w:spacing w:line="560" w:lineRule="exact"/>
        <w:ind w:firstLineChars="198"/>
      </w:pPr>
      <w:r>
        <w:t>1.2.3 分级负责。坚持分级管理、分级响应、条块结合、属地管理为主的原则。区人民政府是指导、处置本行政区域一般（</w:t>
      </w:r>
      <w:r>
        <w:rPr>
          <w:rFonts w:hint="eastAsia" w:ascii="宋体" w:hAnsi="宋体" w:eastAsia="宋体" w:cs="宋体"/>
        </w:rPr>
        <w:t>Ⅳ</w:t>
      </w:r>
      <w:r>
        <w:t>级）、较大（</w:t>
      </w:r>
      <w:r>
        <w:rPr>
          <w:rFonts w:hint="eastAsia" w:ascii="宋体" w:hAnsi="宋体" w:eastAsia="宋体" w:cs="宋体"/>
        </w:rPr>
        <w:t>Ⅲ</w:t>
      </w:r>
      <w:r>
        <w:t>级）突发环境事件的责任主体。根据突发环境事件的严重性、可控性、所需动用的资源、影响范围等因素，分级设定和启动应急预案，落实岗位责任制，明确责任人及其指挥权限。</w:t>
      </w:r>
    </w:p>
    <w:p>
      <w:pPr>
        <w:overflowPunct w:val="0"/>
        <w:snapToGrid/>
        <w:spacing w:line="560" w:lineRule="exact"/>
        <w:ind w:firstLineChars="198"/>
      </w:pPr>
      <w:r>
        <w:t>1.2.4 资源整合。按照条块结合、资源整合、降低行政成本，提高效率的要求，充分利用现有人力、技术、物资和信息应急资源，避免重复建设；明确不同类型突发环境事件应急处置的牵头部门及其职责和权限，其他相关部门、单位密切配合。</w:t>
      </w:r>
    </w:p>
    <w:p>
      <w:pPr>
        <w:overflowPunct w:val="0"/>
        <w:snapToGrid/>
        <w:spacing w:line="560" w:lineRule="exact"/>
        <w:ind w:firstLineChars="198"/>
      </w:pPr>
      <w:r>
        <w:t>1.2.5 预防为主。要贯彻预防为主的思想，树立常备不懈的观念，经常性地做好应对突发环境事件的思想准备、预案准备、机制准备和工作准备。要重点建立健全信息报告体系、科学决策体系、防灾救灾体系和恢复重建体系。要建立健全应急处置专业队伍，做好对广大人民群众的宣传教育工作，并定期进行演练、演习；要加强环境安全的科学研究，采用先进的预防、预警、预测和应急处置技术，提高预防和应对突发环境事件的科技水平。</w:t>
      </w:r>
    </w:p>
    <w:p>
      <w:pPr>
        <w:overflowPunct w:val="0"/>
        <w:snapToGrid/>
        <w:spacing w:line="560" w:lineRule="exact"/>
        <w:ind w:firstLineChars="198"/>
      </w:pPr>
      <w:r>
        <w:t>1.2.6 补偿原则。行政机关应当及时返还为处置突发环境事件征用的公民、法人或者其他组织的财产；不能返还或者财产毁损的，应当依法给予补偿。行政机关为处置突发环境事件征收公民、法人或者其他组织财产的，应当按照被征收财产的实际价值给予补偿。</w:t>
      </w:r>
    </w:p>
    <w:p>
      <w:pPr>
        <w:overflowPunct w:val="0"/>
        <w:snapToGrid/>
        <w:spacing w:line="560" w:lineRule="exact"/>
        <w:ind w:firstLineChars="198"/>
      </w:pPr>
      <w:r>
        <w:t xml:space="preserve">1.3  </w:t>
      </w:r>
      <w:r>
        <w:rPr>
          <w:rFonts w:eastAsia="方正楷体_GBK"/>
        </w:rPr>
        <w:t>编制依据</w:t>
      </w:r>
    </w:p>
    <w:p>
      <w:pPr>
        <w:overflowPunct w:val="0"/>
        <w:snapToGrid/>
        <w:spacing w:line="560" w:lineRule="exact"/>
        <w:ind w:firstLineChars="198"/>
      </w:pPr>
      <w:r>
        <w:t>根据《中华人民共和国突发事件应对法》《中华人民共和国环境保护法》《国家突发环境事件应急预案》以及《江苏省实施〈中华人民共和国突发事件应对法〉办法》《江苏省突发环境事件应急预案》《连云港市突发环境事件应急预案》等相关法律、法规、规章及规范性文件，结合我区实际，编制本预案。</w:t>
      </w:r>
    </w:p>
    <w:p>
      <w:pPr>
        <w:overflowPunct w:val="0"/>
        <w:snapToGrid/>
        <w:spacing w:line="560" w:lineRule="exact"/>
        <w:ind w:firstLineChars="198"/>
      </w:pPr>
      <w:r>
        <w:t xml:space="preserve">1.4  </w:t>
      </w:r>
      <w:r>
        <w:rPr>
          <w:rFonts w:eastAsia="方正楷体_GBK"/>
        </w:rPr>
        <w:t>适用范围</w:t>
      </w:r>
    </w:p>
    <w:p>
      <w:pPr>
        <w:overflowPunct w:val="0"/>
        <w:snapToGrid/>
        <w:spacing w:line="560" w:lineRule="exact"/>
        <w:ind w:firstLineChars="198"/>
      </w:pPr>
      <w:r>
        <w:t>本预案适用于指导、预防和处置发生在连云区</w:t>
      </w:r>
      <w:r>
        <w:rPr>
          <w:rFonts w:hint="eastAsia"/>
        </w:rPr>
        <w:t>管辖</w:t>
      </w:r>
      <w:r>
        <w:t>范围内、或发生在相邻行政区域但污染已经或即将扩散至本区，需要由本区处置或参与处置的各类突发环境事件，主要包括大气环境污染事件、水环境污染事件、土壤环境污染事件等生态环境污染事件的应对工作。</w:t>
      </w:r>
    </w:p>
    <w:p>
      <w:pPr>
        <w:overflowPunct w:val="0"/>
        <w:snapToGrid/>
        <w:spacing w:line="560" w:lineRule="exact"/>
        <w:ind w:firstLineChars="198"/>
      </w:pPr>
      <w:r>
        <w:t>因生产安全、交通运输、自然灾害及人为破坏或恐怖袭击引发的以环境污染为次要灾害的突发事件，启动其他相关应急预案。</w:t>
      </w:r>
    </w:p>
    <w:p>
      <w:pPr>
        <w:overflowPunct w:val="0"/>
        <w:snapToGrid/>
        <w:spacing w:line="560" w:lineRule="exact"/>
        <w:ind w:firstLineChars="198"/>
      </w:pPr>
      <w:r>
        <w:t>核与辐射事件应急预案另行制定，不包括在本预案范围内。</w:t>
      </w:r>
    </w:p>
    <w:p>
      <w:pPr>
        <w:overflowPunct w:val="0"/>
        <w:snapToGrid/>
        <w:spacing w:line="560" w:lineRule="exact"/>
        <w:ind w:firstLineChars="198"/>
      </w:pPr>
      <w:r>
        <w:t xml:space="preserve">1.5  </w:t>
      </w:r>
      <w:r>
        <w:rPr>
          <w:rFonts w:eastAsia="方正楷体_GBK"/>
        </w:rPr>
        <w:t>事件分级</w:t>
      </w:r>
    </w:p>
    <w:p>
      <w:pPr>
        <w:overflowPunct w:val="0"/>
        <w:snapToGrid/>
        <w:spacing w:line="560" w:lineRule="exact"/>
        <w:ind w:firstLineChars="198"/>
      </w:pPr>
      <w:r>
        <w:t>按照突发环境事件严重性和紧急程度，突发环境事件分为特别重大（</w:t>
      </w:r>
      <w:r>
        <w:rPr>
          <w:rFonts w:hint="eastAsia" w:ascii="宋体" w:hAnsi="宋体" w:eastAsia="宋体" w:cs="宋体"/>
        </w:rPr>
        <w:t>Ⅰ</w:t>
      </w:r>
      <w:r>
        <w:t>级）、重大（</w:t>
      </w:r>
      <w:r>
        <w:rPr>
          <w:rFonts w:hint="eastAsia" w:ascii="宋体" w:hAnsi="宋体" w:eastAsia="宋体" w:cs="宋体"/>
        </w:rPr>
        <w:t>Ⅱ</w:t>
      </w:r>
      <w:r>
        <w:t>级）、较大（</w:t>
      </w:r>
      <w:r>
        <w:rPr>
          <w:rFonts w:hint="eastAsia" w:ascii="宋体" w:hAnsi="宋体" w:eastAsia="宋体" w:cs="宋体"/>
        </w:rPr>
        <w:t>Ⅲ</w:t>
      </w:r>
      <w:r>
        <w:t>级）和一般（</w:t>
      </w:r>
      <w:r>
        <w:rPr>
          <w:rFonts w:hint="eastAsia" w:ascii="宋体" w:hAnsi="宋体" w:eastAsia="宋体" w:cs="宋体"/>
        </w:rPr>
        <w:t>Ⅳ</w:t>
      </w:r>
      <w:r>
        <w:t>级）。</w:t>
      </w:r>
    </w:p>
    <w:p>
      <w:pPr>
        <w:overflowPunct w:val="0"/>
        <w:snapToGrid/>
        <w:spacing w:line="560" w:lineRule="exact"/>
        <w:ind w:firstLineChars="198"/>
      </w:pPr>
      <w:r>
        <w:t>1.5.1 特别重大（</w:t>
      </w:r>
      <w:r>
        <w:rPr>
          <w:rFonts w:hint="eastAsia" w:ascii="宋体" w:hAnsi="宋体" w:eastAsia="宋体" w:cs="宋体"/>
        </w:rPr>
        <w:t>Ⅰ</w:t>
      </w:r>
      <w:r>
        <w:t>级）突发环境事件</w:t>
      </w:r>
    </w:p>
    <w:p>
      <w:pPr>
        <w:overflowPunct w:val="0"/>
        <w:snapToGrid/>
        <w:spacing w:line="560" w:lineRule="exact"/>
        <w:ind w:firstLineChars="198"/>
      </w:pPr>
      <w:r>
        <w:t>凡符合下列情形之一的，为特别重大突发环境事件：</w:t>
      </w:r>
    </w:p>
    <w:p>
      <w:pPr>
        <w:overflowPunct w:val="0"/>
        <w:snapToGrid/>
        <w:spacing w:line="560" w:lineRule="exact"/>
        <w:ind w:firstLineChars="198"/>
      </w:pPr>
      <w:r>
        <w:t>（1）因环境污染直接导致30人以上死亡或100人以上中毒或重伤的。</w:t>
      </w:r>
    </w:p>
    <w:p>
      <w:pPr>
        <w:overflowPunct w:val="0"/>
        <w:snapToGrid/>
        <w:spacing w:line="560" w:lineRule="exact"/>
        <w:ind w:firstLineChars="198"/>
      </w:pPr>
      <w:r>
        <w:t>（2）因环境污染疏散、转移人员5万人以上的。</w:t>
      </w:r>
    </w:p>
    <w:p>
      <w:pPr>
        <w:overflowPunct w:val="0"/>
        <w:snapToGrid/>
        <w:spacing w:line="560" w:lineRule="exact"/>
        <w:ind w:firstLineChars="198"/>
      </w:pPr>
      <w:r>
        <w:t>（3）因环境污染造成直接经济损失1亿元以上的。</w:t>
      </w:r>
    </w:p>
    <w:p>
      <w:pPr>
        <w:overflowPunct w:val="0"/>
        <w:snapToGrid/>
        <w:spacing w:line="560" w:lineRule="exact"/>
        <w:ind w:firstLineChars="198"/>
      </w:pPr>
      <w:r>
        <w:t>（4）因环境污染造成区域生态功能丧失或该区域国家重点保护物种灭绝的。</w:t>
      </w:r>
    </w:p>
    <w:p>
      <w:pPr>
        <w:overflowPunct w:val="0"/>
        <w:snapToGrid/>
        <w:spacing w:line="560" w:lineRule="exact"/>
        <w:ind w:firstLineChars="198"/>
      </w:pPr>
      <w:r>
        <w:t>（5）因环境污染造成设区的市级集中式饮用水水源地取水中断的。</w:t>
      </w:r>
    </w:p>
    <w:p>
      <w:pPr>
        <w:overflowPunct w:val="0"/>
        <w:snapToGrid/>
        <w:spacing w:line="560" w:lineRule="exact"/>
        <w:ind w:firstLineChars="198"/>
      </w:pPr>
      <w:r>
        <w:t>1.5.2 重大（</w:t>
      </w:r>
      <w:r>
        <w:rPr>
          <w:rFonts w:hint="eastAsia" w:ascii="宋体" w:hAnsi="宋体" w:eastAsia="宋体" w:cs="宋体"/>
        </w:rPr>
        <w:t>Ⅱ</w:t>
      </w:r>
      <w:r>
        <w:t>级）突发环境事件</w:t>
      </w:r>
    </w:p>
    <w:p>
      <w:pPr>
        <w:overflowPunct w:val="0"/>
        <w:snapToGrid/>
        <w:spacing w:line="560" w:lineRule="exact"/>
        <w:ind w:firstLineChars="198"/>
      </w:pPr>
      <w:r>
        <w:t>凡符合下列情形之一的，为重大突发环境事件：</w:t>
      </w:r>
    </w:p>
    <w:p>
      <w:pPr>
        <w:overflowPunct w:val="0"/>
        <w:snapToGrid/>
        <w:spacing w:line="560" w:lineRule="exact"/>
        <w:ind w:firstLineChars="198"/>
      </w:pPr>
      <w:r>
        <w:t>（1）因环境污染直接导致10人以上30人以下死亡或50人以上100人以下中毒或重伤的。</w:t>
      </w:r>
    </w:p>
    <w:p>
      <w:pPr>
        <w:overflowPunct w:val="0"/>
        <w:snapToGrid/>
        <w:spacing w:line="560" w:lineRule="exact"/>
        <w:ind w:firstLineChars="198"/>
      </w:pPr>
      <w:r>
        <w:t>（2）因环境污染疏散、转移人员1万人以上5万人以下的。</w:t>
      </w:r>
    </w:p>
    <w:p>
      <w:pPr>
        <w:overflowPunct w:val="0"/>
        <w:snapToGrid/>
        <w:spacing w:line="560" w:lineRule="exact"/>
        <w:ind w:firstLineChars="198"/>
      </w:pPr>
      <w:r>
        <w:t>（3）因环境污染造成直接经济损失2000万元以上1亿元以下的。</w:t>
      </w:r>
    </w:p>
    <w:p>
      <w:pPr>
        <w:overflowPunct w:val="0"/>
        <w:snapToGrid/>
        <w:spacing w:line="560" w:lineRule="exact"/>
        <w:ind w:firstLineChars="198"/>
      </w:pPr>
      <w:r>
        <w:t>（4）因环境污染造成区域生态功能部分丧失或该区域国家重点保护野生动植物种群大批死亡的。</w:t>
      </w:r>
    </w:p>
    <w:p>
      <w:pPr>
        <w:overflowPunct w:val="0"/>
        <w:snapToGrid/>
        <w:spacing w:line="560" w:lineRule="exact"/>
        <w:ind w:firstLineChars="198"/>
      </w:pPr>
      <w:r>
        <w:t>（5）因环境污染造成县区级集中式饮用水水源地取水中断的。</w:t>
      </w:r>
    </w:p>
    <w:p>
      <w:pPr>
        <w:overflowPunct w:val="0"/>
        <w:snapToGrid/>
        <w:spacing w:line="560" w:lineRule="exact"/>
        <w:ind w:firstLineChars="198"/>
      </w:pPr>
      <w:r>
        <w:t>（6）造成跨县区级行政区域影响的突发环境事件。</w:t>
      </w:r>
    </w:p>
    <w:p>
      <w:pPr>
        <w:overflowPunct w:val="0"/>
        <w:snapToGrid/>
        <w:spacing w:line="560" w:lineRule="exact"/>
        <w:ind w:firstLineChars="198"/>
      </w:pPr>
      <w:r>
        <w:t>1.5.3 较大（</w:t>
      </w:r>
      <w:r>
        <w:rPr>
          <w:rFonts w:hint="eastAsia" w:ascii="宋体" w:hAnsi="宋体" w:eastAsia="宋体" w:cs="宋体"/>
        </w:rPr>
        <w:t>Ⅲ</w:t>
      </w:r>
      <w:r>
        <w:t>级）突发环境事件</w:t>
      </w:r>
    </w:p>
    <w:p>
      <w:pPr>
        <w:overflowPunct w:val="0"/>
        <w:snapToGrid/>
        <w:spacing w:line="560" w:lineRule="exact"/>
        <w:ind w:firstLineChars="198"/>
      </w:pPr>
      <w:r>
        <w:t>凡符合下列情形之一的，为较大突发环境事件：</w:t>
      </w:r>
    </w:p>
    <w:p>
      <w:pPr>
        <w:overflowPunct w:val="0"/>
        <w:snapToGrid/>
        <w:spacing w:line="560" w:lineRule="exact"/>
        <w:ind w:firstLineChars="198"/>
      </w:pPr>
      <w:r>
        <w:t>（1）因环境污染直接导致3人以上10人以下死亡或10人以上50人以下中毒或重伤的。</w:t>
      </w:r>
    </w:p>
    <w:p>
      <w:pPr>
        <w:overflowPunct w:val="0"/>
        <w:snapToGrid/>
        <w:spacing w:line="560" w:lineRule="exact"/>
        <w:ind w:firstLineChars="198"/>
      </w:pPr>
      <w:r>
        <w:t>（2）因环境污染疏散、转移人员5000人以上1万人以下的。</w:t>
      </w:r>
    </w:p>
    <w:p>
      <w:pPr>
        <w:overflowPunct w:val="0"/>
        <w:snapToGrid/>
        <w:spacing w:line="560" w:lineRule="exact"/>
        <w:ind w:firstLineChars="198"/>
      </w:pPr>
      <w:r>
        <w:t>（3）因环境污染造成直接经济损失500万元以上2000万元以下的。</w:t>
      </w:r>
    </w:p>
    <w:p>
      <w:pPr>
        <w:overflowPunct w:val="0"/>
        <w:snapToGrid/>
        <w:spacing w:line="560" w:lineRule="exact"/>
        <w:ind w:firstLineChars="198"/>
      </w:pPr>
      <w:r>
        <w:t>（4）因环境污染造成国家重点保护的动植物物种受到破坏的。</w:t>
      </w:r>
    </w:p>
    <w:p>
      <w:pPr>
        <w:overflowPunct w:val="0"/>
        <w:snapToGrid/>
        <w:spacing w:line="560" w:lineRule="exact"/>
        <w:ind w:firstLineChars="198"/>
      </w:pPr>
      <w:r>
        <w:t>（5）因环境污染造成乡镇集中式饮用水水源地取水中断的。</w:t>
      </w:r>
    </w:p>
    <w:p>
      <w:pPr>
        <w:overflowPunct w:val="0"/>
        <w:snapToGrid/>
        <w:spacing w:line="560" w:lineRule="exact"/>
        <w:ind w:firstLineChars="198"/>
      </w:pPr>
      <w:r>
        <w:t>（6）造成跨乡镇级行政区域影响的突发环境事件。</w:t>
      </w:r>
    </w:p>
    <w:p>
      <w:pPr>
        <w:overflowPunct w:val="0"/>
        <w:snapToGrid/>
        <w:spacing w:line="560" w:lineRule="exact"/>
        <w:ind w:firstLineChars="198"/>
      </w:pPr>
      <w:r>
        <w:t>1.5.4 一般（</w:t>
      </w:r>
      <w:r>
        <w:rPr>
          <w:rFonts w:hint="eastAsia" w:ascii="宋体" w:hAnsi="宋体" w:eastAsia="宋体" w:cs="宋体"/>
        </w:rPr>
        <w:t>Ⅳ</w:t>
      </w:r>
      <w:r>
        <w:t>级）突发环境事件</w:t>
      </w:r>
    </w:p>
    <w:p>
      <w:pPr>
        <w:overflowPunct w:val="0"/>
        <w:snapToGrid/>
        <w:spacing w:line="560" w:lineRule="exact"/>
        <w:ind w:firstLineChars="198"/>
      </w:pPr>
      <w:r>
        <w:t>凡符合下列情形之一的，为一般突发环境事件：</w:t>
      </w:r>
    </w:p>
    <w:p>
      <w:pPr>
        <w:overflowPunct w:val="0"/>
        <w:snapToGrid/>
        <w:spacing w:line="560" w:lineRule="exact"/>
        <w:ind w:firstLineChars="198"/>
      </w:pPr>
      <w:r>
        <w:t>（1）因环境污染直接导致3人以下死亡，或10人以下中毒或重伤的。</w:t>
      </w:r>
    </w:p>
    <w:p>
      <w:pPr>
        <w:overflowPunct w:val="0"/>
        <w:snapToGrid/>
        <w:spacing w:line="560" w:lineRule="exact"/>
        <w:ind w:firstLineChars="198"/>
      </w:pPr>
      <w:r>
        <w:t>（2）因环境污染疏散、转移人员5000人以下的。</w:t>
      </w:r>
    </w:p>
    <w:p>
      <w:pPr>
        <w:overflowPunct w:val="0"/>
        <w:snapToGrid/>
        <w:spacing w:line="560" w:lineRule="exact"/>
        <w:ind w:firstLineChars="198"/>
      </w:pPr>
      <w:r>
        <w:t>（3）因环境污染造成直接经济损失500万元以下的。</w:t>
      </w:r>
    </w:p>
    <w:p>
      <w:pPr>
        <w:overflowPunct w:val="0"/>
        <w:snapToGrid/>
        <w:spacing w:line="560" w:lineRule="exact"/>
        <w:ind w:firstLineChars="198"/>
      </w:pPr>
      <w:r>
        <w:t>（4）突发事件对环境造成一定影响，尚未达到较大突发环境事件级别的。</w:t>
      </w:r>
    </w:p>
    <w:p>
      <w:pPr>
        <w:overflowPunct w:val="0"/>
        <w:snapToGrid/>
        <w:spacing w:line="560" w:lineRule="exact"/>
        <w:ind w:firstLineChars="198"/>
      </w:pPr>
      <w:r>
        <w:t>1.5.5 其他类型突发环境事件</w:t>
      </w:r>
    </w:p>
    <w:p>
      <w:pPr>
        <w:overflowPunct w:val="0"/>
        <w:snapToGrid/>
        <w:spacing w:line="560" w:lineRule="exact"/>
        <w:ind w:firstLineChars="198"/>
      </w:pPr>
      <w:r>
        <w:t>对居民聚集区、学校、医院等敏感区域和人群造成影响的；已引发大规模群体性事件的；地方人民政府认为其他有必要的突发环境事件视为重大或者特别重大突发环境事件处置。</w:t>
      </w:r>
    </w:p>
    <w:p>
      <w:pPr>
        <w:overflowPunct w:val="0"/>
        <w:snapToGrid/>
        <w:spacing w:line="560" w:lineRule="exact"/>
        <w:ind w:firstLineChars="198"/>
        <w:rPr>
          <w:rFonts w:eastAsia="方正黑体_GBK"/>
        </w:rPr>
      </w:pPr>
      <w:r>
        <w:t xml:space="preserve">2  </w:t>
      </w:r>
      <w:r>
        <w:rPr>
          <w:rFonts w:eastAsia="方正黑体_GBK"/>
        </w:rPr>
        <w:t>连云区环境风险概况</w:t>
      </w:r>
    </w:p>
    <w:p>
      <w:pPr>
        <w:overflowPunct w:val="0"/>
        <w:snapToGrid/>
        <w:spacing w:line="560" w:lineRule="exact"/>
        <w:ind w:firstLineChars="198"/>
      </w:pPr>
      <w:r>
        <w:t>根据行政区划，连云区下辖</w:t>
      </w:r>
      <w:r>
        <w:rPr>
          <w:rFonts w:hint="eastAsia"/>
        </w:rPr>
        <w:t>9</w:t>
      </w:r>
      <w:r>
        <w:t>个</w:t>
      </w:r>
      <w:r>
        <w:rPr>
          <w:rFonts w:hint="eastAsia"/>
        </w:rPr>
        <w:t>乡</w:t>
      </w:r>
      <w:r>
        <w:t>街（海州湾街道、墟沟街道、连云街道、连岛街道、云山街道、板桥街道、宿城街道、高公岛街道</w:t>
      </w:r>
      <w:r>
        <w:rPr>
          <w:rFonts w:hint="eastAsia"/>
        </w:rPr>
        <w:t>、前三岛乡</w:t>
      </w:r>
      <w:r>
        <w:t>）及1个开发区（连云开发区）。</w:t>
      </w:r>
    </w:p>
    <w:p>
      <w:pPr>
        <w:overflowPunct w:val="0"/>
        <w:snapToGrid/>
        <w:spacing w:line="560" w:lineRule="exact"/>
        <w:ind w:firstLineChars="198"/>
      </w:pPr>
      <w:r>
        <w:t>连云区环境风险源主要有环境风险企业（包括江苏核电有限公司田湾核电站中非放射性部分）、港口码头（连云港港）、涉及环境风险物质运输的道路运输载具、集中式污水处理厂、加油站及加气站等。</w:t>
      </w:r>
    </w:p>
    <w:p>
      <w:pPr>
        <w:overflowPunct w:val="0"/>
        <w:snapToGrid/>
        <w:spacing w:line="560" w:lineRule="exact"/>
        <w:ind w:firstLineChars="198"/>
      </w:pPr>
      <w:r>
        <w:t xml:space="preserve">3  </w:t>
      </w:r>
      <w:r>
        <w:rPr>
          <w:rFonts w:eastAsia="方正黑体_GBK"/>
        </w:rPr>
        <w:t>应急指挥体系与职责</w:t>
      </w:r>
    </w:p>
    <w:p>
      <w:pPr>
        <w:overflowPunct w:val="0"/>
        <w:snapToGrid/>
        <w:spacing w:line="560" w:lineRule="exact"/>
        <w:ind w:firstLineChars="198"/>
      </w:pPr>
      <w:r>
        <w:t>区突发环境事件应急指挥体系由连云区突发环境事件应急指挥中心、现场指挥部、专家组、环境应急救援队伍组成。</w:t>
      </w:r>
    </w:p>
    <w:p>
      <w:pPr>
        <w:overflowPunct w:val="0"/>
        <w:snapToGrid/>
        <w:spacing w:line="560" w:lineRule="exact"/>
        <w:ind w:firstLineChars="198"/>
        <w:rPr>
          <w:rFonts w:eastAsia="方正楷体_GBK"/>
        </w:rPr>
      </w:pPr>
      <w:r>
        <w:t xml:space="preserve">3.1  </w:t>
      </w:r>
      <w:r>
        <w:rPr>
          <w:rFonts w:eastAsia="方正楷体_GBK"/>
        </w:rPr>
        <w:t>应急指挥机构</w:t>
      </w:r>
    </w:p>
    <w:p>
      <w:pPr>
        <w:overflowPunct w:val="0"/>
        <w:snapToGrid/>
        <w:spacing w:line="560" w:lineRule="exact"/>
        <w:ind w:firstLineChars="198"/>
      </w:pPr>
      <w:r>
        <w:t>3.1.1 连云区突发环境事件应急指挥中心</w:t>
      </w:r>
    </w:p>
    <w:p>
      <w:pPr>
        <w:overflowPunct w:val="0"/>
        <w:snapToGrid/>
        <w:spacing w:line="560" w:lineRule="exact"/>
        <w:ind w:firstLineChars="198"/>
      </w:pPr>
      <w:r>
        <w:t>连云区突发环境事件应急指挥中心（以下简称“区应急指挥中心”）是区本级突发环境事件应急处置及救援的指挥机构，负责统一领导在连云区</w:t>
      </w:r>
      <w:r>
        <w:rPr>
          <w:rFonts w:hint="eastAsia"/>
        </w:rPr>
        <w:t>管辖范围</w:t>
      </w:r>
      <w:r>
        <w:t>内发生的突发环境事件的应对工作。区应急指挥中心由区长担任总指挥，各分管副区长任副总指挥，并分别对环保、生产安全、交通运输等突发事件负责。</w:t>
      </w:r>
    </w:p>
    <w:p>
      <w:pPr>
        <w:overflowPunct w:val="0"/>
        <w:snapToGrid/>
        <w:spacing w:line="560" w:lineRule="exact"/>
        <w:ind w:firstLineChars="198"/>
      </w:pPr>
      <w:r>
        <w:t>区应急指挥中心成员单位：区委宣传部、区经济发展局、区民政局、区司法局、区财政局、区林业和海洋局、区住房和城乡建设局、区农业农村局、区文化体育和旅游局、区卫生健康委员会、区应急管理局、连云生态环境局、市公安局连云分局、连云区消防救援大队、市交警支队连云大队、各街道</w:t>
      </w:r>
      <w:r>
        <w:rPr>
          <w:rFonts w:hint="eastAsia"/>
        </w:rPr>
        <w:t>办事处</w:t>
      </w:r>
      <w:r>
        <w:t>、</w:t>
      </w:r>
      <w:r>
        <w:rPr>
          <w:rFonts w:hint="eastAsia"/>
        </w:rPr>
        <w:t>前三岛乡、连云</w:t>
      </w:r>
      <w:r>
        <w:t>开发区管委会、江苏核电有限公司、连云港港口控股集团有限公司等。</w:t>
      </w:r>
    </w:p>
    <w:p>
      <w:pPr>
        <w:overflowPunct w:val="0"/>
        <w:snapToGrid/>
        <w:spacing w:line="560" w:lineRule="exact"/>
        <w:ind w:firstLineChars="198"/>
      </w:pPr>
      <w:r>
        <w:t>区应急指挥中心主要职责：（1）定期召开会议，听取各单位、各有关部门有关突发环境事件预防、应急准备、应急处置、事后恢复与重建工作的汇报，分析有关突发环境事件的重要信息、发展趋势；（2）审议、决定突发环境事件应对工作中的重大事项，统一领导和协调全区各级突发环境事件应急处置机构；（3）判定是否启动预警，是否启动突发环境事件应急预案；（4）组织力量处置一般、较大的突发事件，协助、配合连云港市人民政府先期处置连云区</w:t>
      </w:r>
      <w:r>
        <w:rPr>
          <w:rFonts w:hint="eastAsia"/>
        </w:rPr>
        <w:t>管辖</w:t>
      </w:r>
      <w:r>
        <w:t>范围内的重大、特别重大突发环境事件；（5）检查、督促有关部门贯彻执行国家有关保障人身及社会财产安全的法律和政策，及时协调应急处置工作中出现的问题。</w:t>
      </w:r>
    </w:p>
    <w:p>
      <w:pPr>
        <w:overflowPunct w:val="0"/>
        <w:snapToGrid/>
        <w:spacing w:line="560" w:lineRule="exact"/>
        <w:ind w:firstLineChars="198"/>
      </w:pPr>
      <w:r>
        <w:t>区直各有关部门负责各自专业领域的应急协调保障工作。各有关成员单位之间建立应急联系工作机制，保证信息通畅和信息共享；按照各自职责制定本部门的环境应急救援和保障方面的应急预案，并负责管理和实施；需要其他部门增援时，有关部门向区应急指挥中心提出增援请求。</w:t>
      </w:r>
    </w:p>
    <w:p>
      <w:pPr>
        <w:overflowPunct w:val="0"/>
        <w:snapToGrid/>
        <w:spacing w:line="560" w:lineRule="exact"/>
        <w:ind w:firstLineChars="198"/>
      </w:pPr>
      <w:r>
        <w:t>各成员单位主要职责：</w:t>
      </w:r>
    </w:p>
    <w:p>
      <w:pPr>
        <w:overflowPunct w:val="0"/>
        <w:snapToGrid/>
        <w:spacing w:line="560" w:lineRule="exact"/>
        <w:ind w:firstLineChars="198"/>
      </w:pPr>
      <w:r>
        <w:t>（1）区委宣传部：负责指导协调突发环境事件宣传报道工作。</w:t>
      </w:r>
    </w:p>
    <w:p>
      <w:pPr>
        <w:overflowPunct w:val="0"/>
        <w:snapToGrid/>
        <w:spacing w:line="560" w:lineRule="exact"/>
        <w:ind w:firstLineChars="198"/>
      </w:pPr>
      <w:r>
        <w:t>（2）区经济发展局：负责突发环境事件中重要物资及应急储备物资的收储、日常管理及事故状态下的调配和供应。</w:t>
      </w:r>
    </w:p>
    <w:p>
      <w:pPr>
        <w:overflowPunct w:val="0"/>
        <w:snapToGrid/>
        <w:spacing w:line="560" w:lineRule="exact"/>
        <w:ind w:firstLineChars="198"/>
      </w:pPr>
      <w:r>
        <w:t>（3）区民政局：负责组织、协调灾民救助工作；负责做好遇难人员遗体的处置工作。</w:t>
      </w:r>
    </w:p>
    <w:p>
      <w:pPr>
        <w:overflowPunct w:val="0"/>
        <w:snapToGrid/>
        <w:spacing w:line="560" w:lineRule="exact"/>
        <w:ind w:firstLineChars="198"/>
      </w:pPr>
      <w:r>
        <w:t>（4）区司法局：提供相关涉及突发环境事件的法律援助。</w:t>
      </w:r>
    </w:p>
    <w:p>
      <w:pPr>
        <w:overflowPunct w:val="0"/>
        <w:snapToGrid/>
        <w:spacing w:line="560" w:lineRule="exact"/>
        <w:ind w:firstLineChars="198"/>
      </w:pPr>
      <w:r>
        <w:t>（5）区财政局：负责落实突发环境事件应急工作的区级经费保障。</w:t>
      </w:r>
    </w:p>
    <w:p>
      <w:pPr>
        <w:overflowPunct w:val="0"/>
        <w:snapToGrid/>
        <w:spacing w:line="560" w:lineRule="exact"/>
        <w:ind w:firstLineChars="198"/>
      </w:pPr>
      <w:r>
        <w:t>（6）区林业和海洋局：负责林业及海上突发环境事件的调度与处置工作；负责提供地理信息作为决策支撑。</w:t>
      </w:r>
    </w:p>
    <w:p>
      <w:pPr>
        <w:overflowPunct w:val="0"/>
        <w:snapToGrid/>
        <w:spacing w:line="560" w:lineRule="exact"/>
        <w:ind w:firstLineChars="198"/>
      </w:pPr>
      <w:r>
        <w:t>（7）区住房和城乡建设局：负责指导饮用水供水安全应急处置工作；负责配合涉及燃气热力、环境卫生等城市市政公用基础设施的突发环境事件的调查和应急处置工作。</w:t>
      </w:r>
    </w:p>
    <w:p>
      <w:pPr>
        <w:overflowPunct w:val="0"/>
        <w:snapToGrid/>
        <w:spacing w:line="560" w:lineRule="exact"/>
        <w:ind w:firstLineChars="198"/>
      </w:pPr>
      <w:r>
        <w:t>（8）区农业农村局：负责组织开展对水利、农业生产和渔业资源造成影响的突发环境事件的调查和评估工作；负责事故状态下水利设施的调度。</w:t>
      </w:r>
    </w:p>
    <w:p>
      <w:pPr>
        <w:overflowPunct w:val="0"/>
        <w:snapToGrid/>
        <w:spacing w:line="560" w:lineRule="exact"/>
        <w:ind w:firstLineChars="198"/>
      </w:pPr>
      <w:r>
        <w:t>（9）区文化体育和旅游局：负责指导、督促广播电视台发布预警信息；负责组织开展涉及景点、文物等突发环境事件的应急处置工作。</w:t>
      </w:r>
    </w:p>
    <w:p>
      <w:pPr>
        <w:overflowPunct w:val="0"/>
        <w:snapToGrid/>
        <w:spacing w:line="560" w:lineRule="exact"/>
        <w:ind w:firstLineChars="198"/>
      </w:pPr>
      <w:r>
        <w:t>（10）区卫生健康委员会：负责组织、协调、指导开展突发环境事件中受伤（中毒）人员现场急救、转诊救治、洗消和卫生防疫等紧急医学救援工作。</w:t>
      </w:r>
    </w:p>
    <w:p>
      <w:pPr>
        <w:overflowPunct w:val="0"/>
        <w:snapToGrid/>
        <w:spacing w:line="560" w:lineRule="exact"/>
        <w:ind w:firstLineChars="198"/>
      </w:pPr>
      <w:r>
        <w:t>（11）区应急管理局：负责工矿商贸行业安全生产监督管理工作；负责组织开展安全生产类、自然灾害类等事件导致突发环境事件的应急处置和调查。</w:t>
      </w:r>
    </w:p>
    <w:p>
      <w:pPr>
        <w:overflowPunct w:val="0"/>
        <w:snapToGrid/>
        <w:spacing w:line="560" w:lineRule="exact"/>
        <w:ind w:firstLineChars="198"/>
      </w:pPr>
      <w:r>
        <w:t>（12）连云生态环境局：负责环境污染事件处置的现场指导；负责组织编制、修订连云区突发环境事件应急预案；指导辖区内突发环境事件应急预案编制修订工作、开展突发环境事件污染源排查；组织专家制定环境应急处置和生态重建方案；负责组织开展突发环境事件应急监测；负责突发环境事件的污染损害调查、定级，配合有关部门做好责任追究；负责专家库的组建、维护和动态更新；实施环境污染的行政处罚工作。</w:t>
      </w:r>
    </w:p>
    <w:p>
      <w:pPr>
        <w:overflowPunct w:val="0"/>
        <w:snapToGrid/>
        <w:spacing w:line="560" w:lineRule="exact"/>
        <w:ind w:firstLineChars="198"/>
      </w:pPr>
      <w:r>
        <w:t>（13）市公安局连云分局：负责对突发环境事件中涉及刑事犯罪人员进行立案侦查。</w:t>
      </w:r>
    </w:p>
    <w:p>
      <w:pPr>
        <w:overflowPunct w:val="0"/>
        <w:snapToGrid/>
        <w:spacing w:line="560" w:lineRule="exact"/>
        <w:ind w:firstLineChars="198"/>
      </w:pPr>
      <w:r>
        <w:t>（14）连云区消防救援大队：负责易燃易爆物质的清理及火灾爆炸事件的现场处置工作。</w:t>
      </w:r>
    </w:p>
    <w:p>
      <w:pPr>
        <w:overflowPunct w:val="0"/>
        <w:snapToGrid/>
        <w:spacing w:line="560" w:lineRule="exact"/>
        <w:ind w:firstLineChars="198"/>
      </w:pPr>
      <w:r>
        <w:t>（15）市交警支队连云大队：协调相关部门开展公路（含高速）交通事故引起环境污染的应急处置工作；负责公路（含高速）交通事故可能引起环境污染的信息报告。</w:t>
      </w:r>
    </w:p>
    <w:p>
      <w:pPr>
        <w:overflowPunct w:val="0"/>
        <w:snapToGrid/>
        <w:spacing w:line="560" w:lineRule="exact"/>
        <w:ind w:firstLineChars="198"/>
      </w:pPr>
      <w:r>
        <w:t>另外，</w:t>
      </w:r>
      <w:r>
        <w:rPr>
          <w:rFonts w:hint="eastAsia"/>
        </w:rPr>
        <w:t>各乡街及</w:t>
      </w:r>
      <w:r>
        <w:t>连云开发区管委会做好本区域</w:t>
      </w:r>
      <w:r>
        <w:rPr>
          <w:rFonts w:hint="eastAsia"/>
        </w:rPr>
        <w:t>内</w:t>
      </w:r>
      <w:r>
        <w:t>突发事件信息报告工作，配合区政府和现场指挥部在本地的应急处置或先期处置工作。</w:t>
      </w:r>
    </w:p>
    <w:p>
      <w:pPr>
        <w:overflowPunct w:val="0"/>
        <w:snapToGrid/>
        <w:spacing w:line="560" w:lineRule="exact"/>
        <w:ind w:firstLineChars="198"/>
      </w:pPr>
      <w:r>
        <w:t>田湾核电站、连云港港发生的突发环境事件（核与辐射相关事件除外）分别由江苏核电有限公司、连云港港口控股集团有限公司负责事故的先期处置工作。</w:t>
      </w:r>
    </w:p>
    <w:p>
      <w:pPr>
        <w:overflowPunct w:val="0"/>
        <w:snapToGrid/>
        <w:spacing w:line="560" w:lineRule="exact"/>
        <w:ind w:firstLineChars="198"/>
      </w:pPr>
      <w:r>
        <w:t>3.1.2 环境应急管理办公室</w:t>
      </w:r>
    </w:p>
    <w:p>
      <w:pPr>
        <w:overflowPunct w:val="0"/>
        <w:snapToGrid/>
        <w:spacing w:line="560" w:lineRule="exact"/>
        <w:ind w:firstLineChars="198"/>
      </w:pPr>
      <w:r>
        <w:t>区应急指挥中心于连云生态环境局设立区环境应急管理办公室（以下简称“区环境应急办”），负责区应急指挥中心的日常工作，办公室主任由连云生态环境局局长兼任，办公室成员由区应急指挥中心成员单位业务科室负责人组成。</w:t>
      </w:r>
    </w:p>
    <w:p>
      <w:pPr>
        <w:overflowPunct w:val="0"/>
        <w:snapToGrid/>
        <w:spacing w:line="560" w:lineRule="exact"/>
        <w:ind w:firstLineChars="198"/>
      </w:pPr>
      <w:r>
        <w:t>区环境应急办主要职责：（1）落实区政府有关环境应急工作指示和要求，统一协调、指导全区突发环境事件的应急管理工作，协调各级政府组织处理环境应急工作；（2）负责拟定区突发环境事件的应急预案，并组织实施；（3）负责全区突发环境事件信息的统一收集、汇总、整理和发布工作；（4）负责区级应急平台建设，制定全区应急管理制度，重点实现监测监控、信息报告、综合研判、指挥调度等功能，为省级应急平台报送所需数据、图像、语音和资料等；（5）指导各</w:t>
      </w:r>
      <w:r>
        <w:rPr>
          <w:rFonts w:hint="eastAsia"/>
        </w:rPr>
        <w:t>乡街</w:t>
      </w:r>
      <w:r>
        <w:t>、开发区及有关部门做好突发环境事件应急救援，部署连云区环境应急知识及工作任务的公众宣传和教育。</w:t>
      </w:r>
    </w:p>
    <w:p>
      <w:pPr>
        <w:overflowPunct w:val="0"/>
        <w:snapToGrid/>
        <w:spacing w:line="560" w:lineRule="exact"/>
        <w:ind w:firstLineChars="198"/>
      </w:pPr>
      <w:r>
        <w:t>3.1.3 现场指挥部</w:t>
      </w:r>
    </w:p>
    <w:p>
      <w:pPr>
        <w:overflowPunct w:val="0"/>
        <w:snapToGrid/>
        <w:spacing w:line="560" w:lineRule="exact"/>
        <w:ind w:firstLineChars="198"/>
      </w:pPr>
      <w:r>
        <w:t>本预案启动后，区应急指挥中心根据突发环境事件的性质和处置工作实际需要，成立现场指挥部。现场指挥部总指挥原则上由指挥中心总指挥担任，成员由事故发生地（受影响地）所在</w:t>
      </w:r>
      <w:r>
        <w:rPr>
          <w:rFonts w:hint="eastAsia"/>
        </w:rPr>
        <w:t>乡</w:t>
      </w:r>
      <w:r>
        <w:t>街、开发区、指挥中心相关成员单位、区应急联动及应急保障部门负责人组成。现场指挥部在区应急指挥中心和相关类别环境事件专业指挥机构的指导下，按照有关应急预案的规定，负责事故发生地（受影响地）的现场应急处置工作。</w:t>
      </w:r>
    </w:p>
    <w:p>
      <w:pPr>
        <w:overflowPunct w:val="0"/>
        <w:snapToGrid/>
        <w:spacing w:line="560" w:lineRule="exact"/>
        <w:ind w:firstLineChars="198"/>
      </w:pPr>
      <w:r>
        <w:t>现场指挥部由综合协调组、应急监测组、污染处置组、应急保障组、医疗救治组、新闻宣传组、社会维稳组、调查评估组、应急专家组等。工作组的设置、组成和职责可根据工作需要作适当调整。</w:t>
      </w:r>
    </w:p>
    <w:p>
      <w:pPr>
        <w:overflowPunct w:val="0"/>
        <w:snapToGrid/>
        <w:spacing w:line="560" w:lineRule="exact"/>
        <w:ind w:firstLineChars="198"/>
      </w:pPr>
      <w:r>
        <w:t>（1）综合协调组。由现场指挥部主要责任部门牵头。</w:t>
      </w:r>
    </w:p>
    <w:p>
      <w:pPr>
        <w:overflowPunct w:val="0"/>
        <w:snapToGrid/>
        <w:spacing w:line="560" w:lineRule="exact"/>
        <w:ind w:firstLineChars="198"/>
      </w:pPr>
      <w:r>
        <w:t>负责总体协调、工作指导、督办核查等工作，负责沟通衔接、工作保障、有关会议安排、材料起草、信息汇总报送等工作；协调公安、消防有关力量参与应急处置。</w:t>
      </w:r>
    </w:p>
    <w:p>
      <w:pPr>
        <w:overflowPunct w:val="0"/>
        <w:snapToGrid/>
        <w:spacing w:line="560" w:lineRule="exact"/>
        <w:ind w:firstLineChars="198"/>
      </w:pPr>
      <w:r>
        <w:t>（2）应急监测组。由连云生态环境局牵头，区住房和城乡建设局、区农业农村局、区林业和海洋局等单位及有关部门组成。</w:t>
      </w:r>
    </w:p>
    <w:p>
      <w:pPr>
        <w:overflowPunct w:val="0"/>
        <w:snapToGrid/>
        <w:spacing w:line="560" w:lineRule="exact"/>
        <w:ind w:firstLineChars="198"/>
      </w:pPr>
      <w:r>
        <w:t>协助专业监测队伍对可能受影响区域内的空气质量、敏感水体（如饮用水水源地）水质、海水等进行快速监测，并提出初步应对建议；组织开展突发环境事件污染物种类、性质的调查，根据现场情况明确相应的应急监测方案及监测方法，预测污染物扩散范围，明确监测布点和监测频次；做好大气、水体、土壤等应急监测及数据汇总分析，为突发环境事件应急处置提供决策依据。</w:t>
      </w:r>
    </w:p>
    <w:p>
      <w:pPr>
        <w:overflowPunct w:val="0"/>
        <w:snapToGrid/>
        <w:spacing w:line="560" w:lineRule="exact"/>
        <w:ind w:firstLineChars="198"/>
      </w:pPr>
      <w:r>
        <w:t>（3）污染处置组。由连云生态环境局牵头，区林业和海洋局、区农业农村局、区应急管理局、市公安局连云分局、连云区消防救援大队等单位和事发地相关机构组成。</w:t>
      </w:r>
    </w:p>
    <w:p>
      <w:pPr>
        <w:overflowPunct w:val="0"/>
        <w:snapToGrid/>
        <w:spacing w:line="560" w:lineRule="exact"/>
        <w:ind w:firstLineChars="198"/>
      </w:pPr>
      <w:r>
        <w:t>负责组织开展现场调查和应急测绘，收集汇总相关数据，组织技术研判和事态分析；分析污染途径，明确防止污染物扩散的方案；组织采取有效措施，迅速切断污染源，消除或减轻已经造成的污染；明确现场处置人员的个人防护措施；组织落实相关企业停、限产措施；组织建立现场警戒区域和交通管制区域，确定重点防护区域，确定受威胁人员疏散的方式和途径，疏散转移受威胁人员至应急避灾场所。</w:t>
      </w:r>
    </w:p>
    <w:p>
      <w:pPr>
        <w:overflowPunct w:val="0"/>
        <w:snapToGrid/>
        <w:spacing w:line="560" w:lineRule="exact"/>
        <w:ind w:firstLineChars="198"/>
      </w:pPr>
      <w:r>
        <w:t>（4）应急保障组。由事发地</w:t>
      </w:r>
      <w:r>
        <w:rPr>
          <w:rFonts w:hint="eastAsia"/>
        </w:rPr>
        <w:t>乡街</w:t>
      </w:r>
      <w:r>
        <w:t>、</w:t>
      </w:r>
      <w:r>
        <w:rPr>
          <w:rFonts w:hint="eastAsia"/>
        </w:rPr>
        <w:t>开发区</w:t>
      </w:r>
      <w:r>
        <w:t>牵头，区经济发展局、区民政局、区财政局、区住房和城乡建设局、区应急管理局、连云生态环境局</w:t>
      </w:r>
      <w:r>
        <w:rPr>
          <w:rFonts w:hint="eastAsia"/>
        </w:rPr>
        <w:t>、</w:t>
      </w:r>
      <w:r>
        <w:t>市交警支队连云大队等单位和事发地相关机构组成。</w:t>
      </w:r>
    </w:p>
    <w:p>
      <w:pPr>
        <w:overflowPunct w:val="0"/>
        <w:snapToGrid/>
        <w:spacing w:line="560" w:lineRule="exact"/>
        <w:ind w:firstLineChars="198"/>
      </w:pPr>
      <w:r>
        <w:t>负责调配救援队伍和装备；组织做好应急救援物资及临时安置重要物资的紧急生产、储备调拨和紧急配送工作；做好受影响居民临时基本生活救助工作；负责事件应对的区一级经费保障。</w:t>
      </w:r>
    </w:p>
    <w:p>
      <w:pPr>
        <w:overflowPunct w:val="0"/>
        <w:snapToGrid/>
        <w:spacing w:line="560" w:lineRule="exact"/>
        <w:ind w:firstLineChars="198"/>
      </w:pPr>
      <w:r>
        <w:t>（5）医疗救治组。由区卫生健康委员会牵头，事发地相关医疗机构组成。</w:t>
      </w:r>
    </w:p>
    <w:p>
      <w:pPr>
        <w:overflowPunct w:val="0"/>
        <w:snapToGrid/>
        <w:spacing w:line="560" w:lineRule="exact"/>
        <w:ind w:firstLineChars="198"/>
      </w:pPr>
      <w:r>
        <w:t>负责组派医疗卫生救援队伍，开展伤病员医学救治、应急心理援助；指导和协助开展受污染人员的去污及洗消工作；提出保护公众健康的措施建议。</w:t>
      </w:r>
    </w:p>
    <w:p>
      <w:pPr>
        <w:overflowPunct w:val="0"/>
        <w:snapToGrid/>
        <w:spacing w:line="560" w:lineRule="exact"/>
        <w:ind w:firstLineChars="198"/>
      </w:pPr>
      <w:r>
        <w:t>（6）新闻宣传组。由区委宣传部牵头，连云生态环境局、区应急管理局、市公安局连云分局和事发地相关机构组成。</w:t>
      </w:r>
    </w:p>
    <w:p>
      <w:pPr>
        <w:overflowPunct w:val="0"/>
        <w:snapToGrid/>
        <w:spacing w:line="560" w:lineRule="exact"/>
        <w:ind w:firstLineChars="198"/>
      </w:pPr>
      <w:r>
        <w:t>负责组织开展事件进展、应急工作情况等权威信息发布，加强新闻宣传报道；收集、分析、研判和处置相关舆情，加强与媒体沟通协调，正确引导舆论；通过多种方式，通俗、权威、全面、前瞻地做好相关知识普及；及时澄清不实信息，回应社会关切。</w:t>
      </w:r>
    </w:p>
    <w:p>
      <w:pPr>
        <w:overflowPunct w:val="0"/>
        <w:snapToGrid/>
        <w:spacing w:line="560" w:lineRule="exact"/>
        <w:ind w:firstLineChars="198"/>
        <w:rPr>
          <w:rFonts w:hint="eastAsia"/>
        </w:rPr>
      </w:pPr>
      <w:r>
        <w:t>（7）社会维稳组。由市公安局连云分局牵头，</w:t>
      </w:r>
      <w:r>
        <w:rPr>
          <w:rFonts w:hint="eastAsia"/>
        </w:rPr>
        <w:t>乡</w:t>
      </w:r>
      <w:r>
        <w:t>街、开发区等事发地相关机构组成。</w:t>
      </w:r>
    </w:p>
    <w:p>
      <w:pPr>
        <w:overflowPunct w:val="0"/>
        <w:snapToGrid/>
        <w:spacing w:line="560" w:lineRule="exact"/>
        <w:ind w:firstLineChars="198"/>
      </w:pPr>
      <w:r>
        <w:t>负责加强受影响地区社会治安管理，严厉打击借机传播谣言、哄抢物资等违法行为；加强转移人员安置点、救灾物资存放点等重点地区治安管控；做好受影响人员与涉事单位、地方人民政府及有关部门矛盾纠纷化解工作，防止出现群体性事件，维护社会稳定，对发生的群体性事件，组织专业力量稳妥处置。</w:t>
      </w:r>
    </w:p>
    <w:p>
      <w:pPr>
        <w:overflowPunct w:val="0"/>
        <w:snapToGrid/>
        <w:spacing w:line="560" w:lineRule="exact"/>
        <w:ind w:firstLineChars="198"/>
      </w:pPr>
      <w:r>
        <w:t>（8）调查评估组。根据事故类型，由事发地</w:t>
      </w:r>
      <w:r>
        <w:rPr>
          <w:rFonts w:hint="eastAsia"/>
        </w:rPr>
        <w:t>乡</w:t>
      </w:r>
      <w:r>
        <w:t>街、开发区牵头或有关单位、部门和受影响区域的地方机构组成。</w:t>
      </w:r>
    </w:p>
    <w:p>
      <w:pPr>
        <w:overflowPunct w:val="0"/>
        <w:snapToGrid/>
        <w:spacing w:line="560" w:lineRule="exact"/>
        <w:ind w:firstLineChars="198"/>
      </w:pPr>
      <w:r>
        <w:t>负责开展突发环境事件污染损害调查，委托开展评估、核实事件造成的损失情况；对突发环境事件的起因、性质、影响、责任、经验教训和恢复重建等问题进行调查评估；对应急处置过程、有关人员的责任、应急处置工作的经验、存在的问题等情况进行分析。</w:t>
      </w:r>
    </w:p>
    <w:p>
      <w:pPr>
        <w:overflowPunct w:val="0"/>
        <w:snapToGrid/>
        <w:spacing w:line="560" w:lineRule="exact"/>
        <w:ind w:firstLineChars="198"/>
      </w:pPr>
      <w:r>
        <w:t>（9）应急专家组。专家组成员主要为江苏省环境应急专家库成员（苏环办〔2019〕364号），或由连云生态环境局按突发环境事件情形及事故处置需求聘请科研单位、高等院校、驻军、重点事业、企业单位环境监测、环境评估、环境保护、危险化学品、防化、水利水文、气象、船舶污染、损害索赔等相关专家。</w:t>
      </w:r>
    </w:p>
    <w:p>
      <w:pPr>
        <w:overflowPunct w:val="0"/>
        <w:snapToGrid/>
        <w:spacing w:line="560" w:lineRule="exact"/>
        <w:ind w:firstLineChars="198"/>
      </w:pPr>
      <w:r>
        <w:t>负责参与指导突发环境事件的应急处置，为环境应急指挥部提供分析评估、决策咨询和处置意见，提出突发环境事件的环境危害和生态恢复的措施。</w:t>
      </w:r>
    </w:p>
    <w:p>
      <w:pPr>
        <w:overflowPunct w:val="0"/>
        <w:snapToGrid/>
        <w:spacing w:line="560" w:lineRule="exact"/>
        <w:ind w:firstLineChars="198"/>
      </w:pPr>
      <w:r>
        <w:t>现场应急救援队伍和人员必须服从现场指挥部的指挥，现场指挥部应为参与应急救援的队伍和人员提供必要的工作条件。</w:t>
      </w:r>
    </w:p>
    <w:p>
      <w:pPr>
        <w:overflowPunct w:val="0"/>
        <w:snapToGrid/>
        <w:spacing w:line="560" w:lineRule="exact"/>
        <w:ind w:firstLineChars="198"/>
      </w:pPr>
      <w:r>
        <w:t xml:space="preserve">3.2  </w:t>
      </w:r>
      <w:r>
        <w:rPr>
          <w:rFonts w:hint="eastAsia" w:eastAsia="方正楷体_GBK"/>
        </w:rPr>
        <w:t>各乡街</w:t>
      </w:r>
      <w:r>
        <w:rPr>
          <w:rFonts w:eastAsia="方正楷体_GBK"/>
        </w:rPr>
        <w:t>、开发区管委会职责</w:t>
      </w:r>
    </w:p>
    <w:p>
      <w:pPr>
        <w:overflowPunct w:val="0"/>
        <w:snapToGrid/>
        <w:spacing w:line="560" w:lineRule="exact"/>
        <w:ind w:firstLineChars="198"/>
      </w:pPr>
      <w:r>
        <w:t>负责建立本辖区突发环境事件应急管理工作制度，按需制定本辖区突发环境事件应急预案，组织开展突发环境事件的应急演练；做好环境应急队伍建设和应急人员培训工作，加强环境应急值守和突发环境事件的信息上报工作；做好本辖区内的环境风险防范和监测预警工作；负责指挥、组织、协调本辖区内一般突发环境事件的应对工作；负责较大以上突发环境事件的先期处置工作；按现场指挥部的要求，做好较大以上突发环境事件的现场处置、应急保障和生态修复工作；组织实施突发环境事件事发地的社会稳定工作。</w:t>
      </w:r>
    </w:p>
    <w:p>
      <w:pPr>
        <w:overflowPunct w:val="0"/>
        <w:snapToGrid/>
        <w:spacing w:line="560" w:lineRule="exact"/>
        <w:ind w:firstLineChars="198"/>
      </w:pPr>
      <w:r>
        <w:t xml:space="preserve">4  </w:t>
      </w:r>
      <w:r>
        <w:rPr>
          <w:rFonts w:eastAsia="方正黑体_GBK"/>
        </w:rPr>
        <w:t>应急准备</w:t>
      </w:r>
    </w:p>
    <w:p>
      <w:pPr>
        <w:overflowPunct w:val="0"/>
        <w:snapToGrid/>
        <w:spacing w:line="560" w:lineRule="exact"/>
        <w:ind w:firstLineChars="198"/>
      </w:pPr>
      <w:r>
        <w:t>为保障突发环境事件应对处置顺利开展，应在日常工作中充分做好各项应急准备工作。</w:t>
      </w:r>
    </w:p>
    <w:p>
      <w:pPr>
        <w:overflowPunct w:val="0"/>
        <w:snapToGrid/>
        <w:spacing w:line="560" w:lineRule="exact"/>
        <w:ind w:firstLineChars="198"/>
      </w:pPr>
      <w:r>
        <w:t xml:space="preserve">4.1  </w:t>
      </w:r>
      <w:r>
        <w:rPr>
          <w:rFonts w:eastAsia="方正楷体_GBK"/>
        </w:rPr>
        <w:t>预案准备</w:t>
      </w:r>
    </w:p>
    <w:p>
      <w:pPr>
        <w:overflowPunct w:val="0"/>
        <w:snapToGrid/>
        <w:spacing w:line="560" w:lineRule="exact"/>
        <w:ind w:firstLineChars="198"/>
      </w:pPr>
      <w:r>
        <w:t>连云生态环境局根据国家相关法律法规及《江苏省突发公共事件总体应急预案》、《江苏省突发环境事件应急预案》、《连云港市突发公共事件总体应急预案》、《连云港市突发环境事件应急预案》要求，制定、完善突发环境事件应急预案，督促连云区范围内各企事业单位按规定编制突发环境事件应急预案并及时备案，做到“责任落实、组织落实、方案落实、保障落实”。</w:t>
      </w:r>
    </w:p>
    <w:p>
      <w:pPr>
        <w:overflowPunct w:val="0"/>
        <w:snapToGrid/>
        <w:spacing w:line="560" w:lineRule="exact"/>
        <w:ind w:firstLineChars="198"/>
      </w:pPr>
      <w:r>
        <w:t xml:space="preserve">4.2  </w:t>
      </w:r>
      <w:r>
        <w:rPr>
          <w:rFonts w:eastAsia="方正楷体_GBK"/>
        </w:rPr>
        <w:t>值守准备</w:t>
      </w:r>
    </w:p>
    <w:p>
      <w:pPr>
        <w:overflowPunct w:val="0"/>
        <w:snapToGrid/>
        <w:spacing w:line="560" w:lineRule="exact"/>
        <w:ind w:firstLineChars="198"/>
      </w:pPr>
      <w:r>
        <w:t>完善日常值班与应急值守相结合的接报、出警机制，并严格组织实施；充分做好值守状态时的人员、设备、车辆、通讯及资料准备工作，确保突发环境事件现场指挥所需各项科技手段顺畅，做到常态管理与非常态管理全面、有效衔接。</w:t>
      </w:r>
    </w:p>
    <w:p>
      <w:pPr>
        <w:overflowPunct w:val="0"/>
        <w:snapToGrid/>
        <w:spacing w:line="560" w:lineRule="exact"/>
        <w:ind w:firstLineChars="198"/>
      </w:pPr>
      <w:r>
        <w:t xml:space="preserve">4.3  </w:t>
      </w:r>
      <w:r>
        <w:rPr>
          <w:rFonts w:eastAsia="方正楷体_GBK"/>
        </w:rPr>
        <w:t>联动机制</w:t>
      </w:r>
    </w:p>
    <w:p>
      <w:pPr>
        <w:overflowPunct w:val="0"/>
        <w:snapToGrid/>
        <w:spacing w:line="560" w:lineRule="exact"/>
        <w:ind w:firstLineChars="198"/>
      </w:pPr>
      <w:r>
        <w:t>加强生态环境部门与其他部门的联动机制建设，明确突发环境事件牵头部门和支持协作部门的职责、权限和处置程序，协同高效处置各类突发环境事件。</w:t>
      </w:r>
    </w:p>
    <w:p>
      <w:pPr>
        <w:overflowPunct w:val="0"/>
        <w:snapToGrid/>
        <w:spacing w:line="560" w:lineRule="exact"/>
        <w:ind w:firstLineChars="198"/>
      </w:pPr>
      <w:r>
        <w:t xml:space="preserve">4.4  </w:t>
      </w:r>
      <w:r>
        <w:rPr>
          <w:rFonts w:eastAsia="方正楷体_GBK"/>
        </w:rPr>
        <w:t>应急救援队伍</w:t>
      </w:r>
    </w:p>
    <w:p>
      <w:pPr>
        <w:overflowPunct w:val="0"/>
        <w:snapToGrid/>
        <w:spacing w:line="560" w:lineRule="exact"/>
        <w:ind w:firstLineChars="198"/>
      </w:pPr>
      <w:r>
        <w:t>进一步加强公安、</w:t>
      </w:r>
      <w:r>
        <w:rPr>
          <w:rFonts w:hint="eastAsia"/>
        </w:rPr>
        <w:t>交警、</w:t>
      </w:r>
      <w:r>
        <w:t>消防部门处置突发环境事件的能力，同时依托社会力量，建立专业化的突发环境事件应急救援队伍；加强各级应急队伍的培训、演练和管理，提高应急救援人员的素质和能力；规范应急救援队伍调动程序，确保能迅速参与并完成突发环境事件应急处置工作。</w:t>
      </w:r>
    </w:p>
    <w:p>
      <w:pPr>
        <w:overflowPunct w:val="0"/>
        <w:snapToGrid/>
        <w:spacing w:line="560" w:lineRule="exact"/>
        <w:ind w:firstLineChars="198"/>
      </w:pPr>
      <w:r>
        <w:t xml:space="preserve">4.5  </w:t>
      </w:r>
      <w:r>
        <w:rPr>
          <w:rFonts w:eastAsia="方正楷体_GBK"/>
        </w:rPr>
        <w:t>物资装备准备</w:t>
      </w:r>
    </w:p>
    <w:p>
      <w:pPr>
        <w:overflowPunct w:val="0"/>
        <w:snapToGrid/>
        <w:spacing w:line="560" w:lineRule="exact"/>
        <w:ind w:firstLineChars="198"/>
      </w:pPr>
      <w:r>
        <w:t>建立健全突发环境事件应急救援物资储备制度。开发区管委会、江苏核电有限公司、连云港港口控股集团有限公司及其他企事业单位应会同有关部门，制定环境应急物资储备计划，建立应急物资储备库，组织应急物资的监管、生产、储存、更新、补充、调拨和紧急配送等工作。</w:t>
      </w:r>
    </w:p>
    <w:p>
      <w:pPr>
        <w:overflowPunct w:val="0"/>
        <w:snapToGrid/>
        <w:spacing w:line="560" w:lineRule="exact"/>
        <w:ind w:firstLineChars="198"/>
      </w:pPr>
      <w:r>
        <w:t xml:space="preserve">4.6  </w:t>
      </w:r>
      <w:r>
        <w:rPr>
          <w:rFonts w:eastAsia="方正楷体_GBK"/>
        </w:rPr>
        <w:t>应急资金准备</w:t>
      </w:r>
    </w:p>
    <w:p>
      <w:pPr>
        <w:overflowPunct w:val="0"/>
        <w:snapToGrid/>
        <w:spacing w:line="560" w:lineRule="exact"/>
        <w:ind w:firstLineChars="198"/>
      </w:pPr>
      <w:r>
        <w:t>财政部门应按照分级负担原则为应急处置工作提供必要的资金保障。</w:t>
      </w:r>
    </w:p>
    <w:p>
      <w:pPr>
        <w:overflowPunct w:val="0"/>
        <w:snapToGrid/>
        <w:spacing w:line="560" w:lineRule="exact"/>
        <w:ind w:firstLineChars="198"/>
      </w:pPr>
      <w:r>
        <w:t xml:space="preserve">4.7  </w:t>
      </w:r>
      <w:r>
        <w:rPr>
          <w:rFonts w:eastAsia="方正楷体_GBK"/>
        </w:rPr>
        <w:t>安全防护</w:t>
      </w:r>
    </w:p>
    <w:p>
      <w:pPr>
        <w:overflowPunct w:val="0"/>
        <w:snapToGrid/>
        <w:spacing w:line="560" w:lineRule="exact"/>
        <w:ind w:firstLineChars="198"/>
      </w:pPr>
      <w:r>
        <w:t>根据突发环境事件的特点，采取安全防护措施，配备相应的专业防护设备，严格执行环境应急人员出入事发现场的程序。</w:t>
      </w:r>
    </w:p>
    <w:p>
      <w:pPr>
        <w:overflowPunct w:val="0"/>
        <w:snapToGrid/>
        <w:spacing w:line="560" w:lineRule="exact"/>
        <w:ind w:firstLineChars="198"/>
      </w:pPr>
      <w:r>
        <w:t xml:space="preserve">5  </w:t>
      </w:r>
      <w:r>
        <w:rPr>
          <w:rFonts w:eastAsia="方正黑体_GBK"/>
        </w:rPr>
        <w:t>预防和预警</w:t>
      </w:r>
    </w:p>
    <w:p>
      <w:pPr>
        <w:overflowPunct w:val="0"/>
        <w:snapToGrid/>
        <w:spacing w:line="560" w:lineRule="exact"/>
        <w:ind w:firstLineChars="198"/>
      </w:pPr>
      <w:r>
        <w:t>按照“早预防、早发现、早报告、早处置”的原则，区环境应急办负责突发环境事件的预防、监督和管理工作，并按照突发环境事件发生、发展的等级、趋势和危险程度，及时向区应急指挥中心提出相应的预警建议。</w:t>
      </w:r>
    </w:p>
    <w:p>
      <w:pPr>
        <w:overflowPunct w:val="0"/>
        <w:snapToGrid/>
        <w:spacing w:line="560" w:lineRule="exact"/>
        <w:ind w:firstLineChars="198"/>
      </w:pPr>
      <w:r>
        <w:t xml:space="preserve">5.1  </w:t>
      </w:r>
      <w:r>
        <w:rPr>
          <w:rFonts w:eastAsia="方正楷体_GBK"/>
        </w:rPr>
        <w:t>预防</w:t>
      </w:r>
    </w:p>
    <w:p>
      <w:pPr>
        <w:overflowPunct w:val="0"/>
        <w:snapToGrid/>
        <w:spacing w:line="560" w:lineRule="exact"/>
        <w:ind w:firstLineChars="198"/>
      </w:pPr>
      <w:r>
        <w:t>5.1.1 加强调查，建立环境污染源数据库</w:t>
      </w:r>
    </w:p>
    <w:p>
      <w:pPr>
        <w:overflowPunct w:val="0"/>
        <w:snapToGrid/>
        <w:spacing w:line="560" w:lineRule="exact"/>
        <w:ind w:firstLineChars="198"/>
      </w:pPr>
      <w:r>
        <w:t>区政府组织应急管理、公安、生态环境等有关部门开展对生产、贮存、运输、使用危险化学品和销毁废弃危险化学品、处置危险废物以及易发生爆炸、泄漏等非正常排放造成环境污染事件单位的普查并进行汇总，掌握辖区内环境污染源的产生、种类及分布情况，及时了解国内外有关技术信息、进展情况和动态。建立环境污染防范单位数据库报区环境应急办。</w:t>
      </w:r>
    </w:p>
    <w:p>
      <w:pPr>
        <w:overflowPunct w:val="0"/>
        <w:snapToGrid/>
        <w:spacing w:line="560" w:lineRule="exact"/>
        <w:ind w:firstLineChars="198"/>
      </w:pPr>
      <w:r>
        <w:t>5.1.2 加强监管，督促重点防范单位进行治理整改</w:t>
      </w:r>
    </w:p>
    <w:p>
      <w:pPr>
        <w:overflowPunct w:val="0"/>
        <w:snapToGrid/>
        <w:spacing w:line="560" w:lineRule="exact"/>
        <w:ind w:firstLineChars="198"/>
      </w:pPr>
      <w:r>
        <w:t>本着“预防为主、重点突出、标本兼治”的原则，各</w:t>
      </w:r>
      <w:r>
        <w:rPr>
          <w:rFonts w:hint="eastAsia"/>
        </w:rPr>
        <w:t>乡街</w:t>
      </w:r>
      <w:r>
        <w:t>、开发区、各有关单位及部门要加强对辖区内重大危险源和重大事故隐患的日常监督管理和安全防范工作，确定本辖区突发环境事件重点防范单位名单，组织、监督重点防范单位对事故隐患进行治理整改，并开展突发环境事件的假设、分析和评估工作，指导企业建立完善的应急组织体系和应急处置预案。</w:t>
      </w:r>
    </w:p>
    <w:p>
      <w:pPr>
        <w:overflowPunct w:val="0"/>
        <w:snapToGrid/>
        <w:spacing w:line="560" w:lineRule="exact"/>
        <w:ind w:firstLineChars="198"/>
      </w:pPr>
      <w:r>
        <w:t>5.1.3 落实责任，制定多层面、多角度的环境事件应急预案</w:t>
      </w:r>
      <w:r>
        <w:rPr>
          <w:rFonts w:hint="eastAsia"/>
        </w:rPr>
        <w:t>，</w:t>
      </w:r>
      <w:r>
        <w:t>明确防范职责，制定严格的管理规章制度和应急工作预案。各</w:t>
      </w:r>
      <w:r>
        <w:rPr>
          <w:rFonts w:hint="eastAsia"/>
        </w:rPr>
        <w:t>乡街</w:t>
      </w:r>
      <w:r>
        <w:t>、开发区、各有关单位及部门应制定相应的突发环境事件应急预案，做到“组织落实、责任落实、装备落实、人员落实”。</w:t>
      </w:r>
    </w:p>
    <w:p>
      <w:pPr>
        <w:overflowPunct w:val="0"/>
        <w:snapToGrid/>
        <w:spacing w:line="560" w:lineRule="exact"/>
        <w:ind w:firstLineChars="198"/>
      </w:pPr>
      <w:r>
        <w:t xml:space="preserve">5.2  </w:t>
      </w:r>
      <w:r>
        <w:rPr>
          <w:rFonts w:eastAsia="方正楷体_GBK"/>
        </w:rPr>
        <w:t>预警信息</w:t>
      </w:r>
    </w:p>
    <w:p>
      <w:pPr>
        <w:overflowPunct w:val="0"/>
        <w:snapToGrid/>
        <w:spacing w:line="560" w:lineRule="exact"/>
        <w:ind w:firstLineChars="198"/>
      </w:pPr>
      <w:r>
        <w:t>区环境应急办负责全区突发环境事件预警工作的监督和综合管理。</w:t>
      </w:r>
    </w:p>
    <w:p>
      <w:pPr>
        <w:overflowPunct w:val="0"/>
        <w:snapToGrid/>
        <w:spacing w:line="560" w:lineRule="exact"/>
        <w:ind w:firstLineChars="198"/>
      </w:pPr>
      <w:r>
        <w:t>区应急指挥中心按照统一发布、多部门资源共享的原则，具体负责</w:t>
      </w:r>
      <w:r>
        <w:rPr>
          <w:rFonts w:hint="eastAsia"/>
        </w:rPr>
        <w:t>管辖范围</w:t>
      </w:r>
      <w:r>
        <w:t>内突发环境事件预警信息发布业务的实施，承担发布区政府审批同意的突发环境事件预警信息。</w:t>
      </w:r>
    </w:p>
    <w:p>
      <w:pPr>
        <w:overflowPunct w:val="0"/>
        <w:snapToGrid/>
        <w:spacing w:line="560" w:lineRule="exact"/>
        <w:ind w:firstLineChars="198"/>
      </w:pPr>
      <w:r>
        <w:t>5.2.1 预警分级</w:t>
      </w:r>
    </w:p>
    <w:p>
      <w:pPr>
        <w:overflowPunct w:val="0"/>
        <w:snapToGrid/>
        <w:spacing w:line="560" w:lineRule="exact"/>
        <w:ind w:firstLineChars="198"/>
      </w:pPr>
      <w:r>
        <w:t>预警信息的级别，按照突发环境事件发生的紧急程度、发展态势和可能造成的危害程度分为</w:t>
      </w:r>
      <w:r>
        <w:rPr>
          <w:rFonts w:hint="eastAsia" w:ascii="宋体" w:hAnsi="宋体" w:eastAsia="宋体" w:cs="宋体"/>
        </w:rPr>
        <w:t>Ⅰ</w:t>
      </w:r>
      <w:r>
        <w:t>级、</w:t>
      </w:r>
      <w:r>
        <w:rPr>
          <w:rFonts w:hint="eastAsia" w:ascii="宋体" w:hAnsi="宋体" w:eastAsia="宋体" w:cs="宋体"/>
        </w:rPr>
        <w:t>Ⅱ</w:t>
      </w:r>
      <w:r>
        <w:t>级、</w:t>
      </w:r>
      <w:r>
        <w:rPr>
          <w:rFonts w:hint="eastAsia" w:ascii="宋体" w:hAnsi="宋体" w:eastAsia="宋体" w:cs="宋体"/>
        </w:rPr>
        <w:t>Ⅲ</w:t>
      </w:r>
      <w:r>
        <w:t>级和</w:t>
      </w:r>
      <w:r>
        <w:rPr>
          <w:rFonts w:hint="eastAsia" w:ascii="宋体" w:hAnsi="宋体" w:eastAsia="宋体" w:cs="宋体"/>
        </w:rPr>
        <w:t>Ⅳ</w:t>
      </w:r>
      <w:r>
        <w:t>级，分别用红色、橙色、黄色和蓝色标示，</w:t>
      </w:r>
      <w:r>
        <w:rPr>
          <w:rFonts w:hint="eastAsia" w:ascii="宋体" w:hAnsi="宋体" w:eastAsia="宋体" w:cs="宋体"/>
        </w:rPr>
        <w:t>Ⅰ</w:t>
      </w:r>
      <w:r>
        <w:t>级为最高级别。根据事态的发展情况和采取措施的效果，预警可以升级、降级或解除。</w:t>
      </w:r>
    </w:p>
    <w:p>
      <w:pPr>
        <w:overflowPunct w:val="0"/>
        <w:snapToGrid/>
        <w:spacing w:line="560" w:lineRule="exact"/>
        <w:ind w:firstLineChars="198"/>
      </w:pPr>
      <w:r>
        <w:t>蓝色（</w:t>
      </w:r>
      <w:r>
        <w:rPr>
          <w:rFonts w:hint="eastAsia" w:ascii="宋体" w:hAnsi="宋体" w:eastAsia="宋体" w:cs="宋体"/>
        </w:rPr>
        <w:t>Ⅳ</w:t>
      </w:r>
      <w:r>
        <w:t>级）预警：可能发生一般突发环境事件的；</w:t>
      </w:r>
    </w:p>
    <w:p>
      <w:pPr>
        <w:overflowPunct w:val="0"/>
        <w:snapToGrid/>
        <w:spacing w:line="560" w:lineRule="exact"/>
        <w:ind w:firstLineChars="198"/>
      </w:pPr>
      <w:r>
        <w:t>黄色（</w:t>
      </w:r>
      <w:r>
        <w:rPr>
          <w:rFonts w:hint="eastAsia" w:ascii="宋体" w:hAnsi="宋体" w:eastAsia="宋体" w:cs="宋体"/>
        </w:rPr>
        <w:t>Ⅲ</w:t>
      </w:r>
      <w:r>
        <w:t>级）预警：可能发生较大突发环境事件的；</w:t>
      </w:r>
    </w:p>
    <w:p>
      <w:pPr>
        <w:overflowPunct w:val="0"/>
        <w:snapToGrid/>
        <w:spacing w:line="560" w:lineRule="exact"/>
        <w:ind w:firstLineChars="198"/>
      </w:pPr>
      <w:r>
        <w:t>橙色（</w:t>
      </w:r>
      <w:r>
        <w:rPr>
          <w:rFonts w:hint="eastAsia" w:ascii="宋体" w:hAnsi="宋体" w:eastAsia="宋体" w:cs="宋体"/>
        </w:rPr>
        <w:t>Ⅱ</w:t>
      </w:r>
      <w:r>
        <w:t>级）预警：可能发生重大突发环境事件的；</w:t>
      </w:r>
    </w:p>
    <w:p>
      <w:pPr>
        <w:overflowPunct w:val="0"/>
        <w:snapToGrid/>
        <w:spacing w:line="560" w:lineRule="exact"/>
        <w:ind w:firstLineChars="198"/>
      </w:pPr>
      <w:r>
        <w:t>红色（</w:t>
      </w:r>
      <w:r>
        <w:rPr>
          <w:rFonts w:hint="eastAsia" w:ascii="宋体" w:hAnsi="宋体" w:eastAsia="宋体" w:cs="宋体"/>
        </w:rPr>
        <w:t>Ⅰ</w:t>
      </w:r>
      <w:r>
        <w:t>级）预警：可能发生特别重大突发环境事件的。</w:t>
      </w:r>
    </w:p>
    <w:p>
      <w:pPr>
        <w:overflowPunct w:val="0"/>
        <w:snapToGrid/>
        <w:spacing w:line="560" w:lineRule="exact"/>
        <w:ind w:firstLineChars="198"/>
      </w:pPr>
      <w:r>
        <w:t>5.2.2 预警信息处理</w:t>
      </w:r>
    </w:p>
    <w:p>
      <w:pPr>
        <w:overflowPunct w:val="0"/>
        <w:snapToGrid/>
        <w:spacing w:line="560" w:lineRule="exact"/>
        <w:ind w:firstLineChars="198"/>
      </w:pPr>
      <w:r>
        <w:t>区环境应急办应通过有关单位、部门、媒体和公众等多渠道收集突发环境事件信息。</w:t>
      </w:r>
    </w:p>
    <w:p>
      <w:pPr>
        <w:overflowPunct w:val="0"/>
        <w:snapToGrid/>
        <w:spacing w:line="560" w:lineRule="exact"/>
        <w:ind w:firstLineChars="198"/>
      </w:pPr>
      <w:r>
        <w:t>当其他突发事件可能引发环境污染时，各有关单位及部门应开展对环境污染信息的收集、综合分析、风险评估工作，并及时向区环境应急办报告。</w:t>
      </w:r>
    </w:p>
    <w:p>
      <w:pPr>
        <w:overflowPunct w:val="0"/>
        <w:snapToGrid/>
        <w:spacing w:line="560" w:lineRule="exact"/>
        <w:ind w:firstLineChars="198"/>
      </w:pPr>
      <w:r>
        <w:t>（1）企业事业单位泄漏或非正常排污引发的突发环境事件信息接收、报告、处理、统计分析、预警信息监控由连云生态环境局负责；</w:t>
      </w:r>
    </w:p>
    <w:p>
      <w:pPr>
        <w:overflowPunct w:val="0"/>
        <w:snapToGrid/>
        <w:spacing w:line="560" w:lineRule="exact"/>
        <w:ind w:firstLineChars="198"/>
      </w:pPr>
      <w:r>
        <w:t>（2）生产安全事故引发的突发环境事件信息接收、报告、处理、统计分析、预警信息监控由区应急管理局负责；</w:t>
      </w:r>
    </w:p>
    <w:p>
      <w:pPr>
        <w:overflowPunct w:val="0"/>
        <w:snapToGrid/>
        <w:spacing w:line="560" w:lineRule="exact"/>
        <w:ind w:firstLineChars="198"/>
      </w:pPr>
      <w:r>
        <w:t>（3）交通事故引发的突发环境事件信息接收、报告、处理、统计分析、预警信息监控由市交警支队连云大队负责；</w:t>
      </w:r>
    </w:p>
    <w:p>
      <w:pPr>
        <w:overflowPunct w:val="0"/>
        <w:snapToGrid/>
        <w:spacing w:line="560" w:lineRule="exact"/>
        <w:ind w:firstLineChars="198"/>
      </w:pPr>
      <w:r>
        <w:t>（4）由调引水或水质性缺水引发饮用水源地突发水环境事件信息接收、报告、处理、统计分析、预警信息监控由区住房和城乡建设局负责；</w:t>
      </w:r>
    </w:p>
    <w:p>
      <w:pPr>
        <w:overflowPunct w:val="0"/>
        <w:snapToGrid/>
        <w:spacing w:line="560" w:lineRule="exact"/>
        <w:ind w:firstLineChars="198"/>
      </w:pPr>
      <w:r>
        <w:t>（5）溢油事故等海上突发环境事件信息接收、报告、处理、统计分析、预警信息监控由区林业与海洋局负责。</w:t>
      </w:r>
    </w:p>
    <w:p>
      <w:pPr>
        <w:overflowPunct w:val="0"/>
        <w:snapToGrid/>
        <w:spacing w:line="560" w:lineRule="exact"/>
        <w:ind w:firstLineChars="198"/>
      </w:pPr>
      <w:r>
        <w:t>5.2.3 预警信息发布</w:t>
      </w:r>
    </w:p>
    <w:p>
      <w:pPr>
        <w:overflowPunct w:val="0"/>
        <w:snapToGrid/>
        <w:spacing w:line="560" w:lineRule="exact"/>
        <w:ind w:firstLineChars="198"/>
      </w:pPr>
      <w:r>
        <w:t>预警信息发布应实行严格的审签制。区环境应急办应当针对可能出现的突发环境事件进行研判，必要时组织有关专家学者、专业技术人员进行会商，形成预警信息发布建议报送指挥中心确认。</w:t>
      </w:r>
    </w:p>
    <w:p>
      <w:pPr>
        <w:overflowPunct w:val="0"/>
        <w:snapToGrid/>
        <w:spacing w:line="560" w:lineRule="exact"/>
        <w:ind w:firstLineChars="198"/>
      </w:pPr>
      <w:r>
        <w:t>预警信息签发按照《连云港市突发环境事件应急预案》要求执行：</w:t>
      </w:r>
      <w:r>
        <w:rPr>
          <w:rFonts w:hint="eastAsia" w:ascii="宋体" w:hAnsi="宋体" w:eastAsia="宋体" w:cs="宋体"/>
        </w:rPr>
        <w:t>Ⅰ</w:t>
      </w:r>
      <w:r>
        <w:t>级、</w:t>
      </w:r>
      <w:r>
        <w:rPr>
          <w:rFonts w:hint="eastAsia" w:ascii="宋体" w:hAnsi="宋体" w:eastAsia="宋体" w:cs="宋体"/>
        </w:rPr>
        <w:t>Ⅱ</w:t>
      </w:r>
      <w:r>
        <w:t>级预警信息需报请省应急指挥中心审批，发布</w:t>
      </w:r>
      <w:r>
        <w:rPr>
          <w:rFonts w:hint="eastAsia" w:ascii="宋体" w:hAnsi="宋体" w:eastAsia="宋体" w:cs="宋体"/>
        </w:rPr>
        <w:t>Ⅰ</w:t>
      </w:r>
      <w:r>
        <w:t>级预警信息由省长签发，发布</w:t>
      </w:r>
      <w:r>
        <w:rPr>
          <w:rFonts w:hint="eastAsia" w:ascii="宋体" w:hAnsi="宋体" w:eastAsia="宋体" w:cs="宋体"/>
        </w:rPr>
        <w:t>Ⅱ</w:t>
      </w:r>
      <w:r>
        <w:t>级预警信息由省应急指挥中心总指挥签发；</w:t>
      </w:r>
      <w:r>
        <w:rPr>
          <w:rFonts w:hint="eastAsia" w:ascii="宋体" w:hAnsi="宋体" w:eastAsia="宋体" w:cs="宋体"/>
        </w:rPr>
        <w:t>Ⅲ</w:t>
      </w:r>
      <w:r>
        <w:t>级预警信息应由市应急指挥部批准后发布；</w:t>
      </w:r>
      <w:r>
        <w:rPr>
          <w:rFonts w:hint="eastAsia" w:ascii="宋体" w:hAnsi="宋体" w:eastAsia="宋体" w:cs="宋体"/>
        </w:rPr>
        <w:t>Ⅳ</w:t>
      </w:r>
      <w:r>
        <w:t>级预警信息发布应由区应急指挥中心或受委托的部门、单位主要负责人签发。</w:t>
      </w:r>
    </w:p>
    <w:p>
      <w:pPr>
        <w:overflowPunct w:val="0"/>
        <w:snapToGrid/>
        <w:spacing w:line="560" w:lineRule="exact"/>
        <w:ind w:firstLineChars="198"/>
      </w:pPr>
      <w:r>
        <w:t>发布可能引起公众恐慌、影响社会稳定的预警信息，需上报经省、市人民政府批准。</w:t>
      </w:r>
    </w:p>
    <w:p>
      <w:pPr>
        <w:overflowPunct w:val="0"/>
        <w:snapToGrid/>
        <w:spacing w:line="560" w:lineRule="exact"/>
        <w:ind w:firstLineChars="198"/>
      </w:pPr>
      <w:r>
        <w:t>预警信息的发布、调整和解除可通过广播、电视、报刊、互联网、警报器、宣传车或组织人员逐户通知等方式进行，对老、幼、病、残、孕等特殊人群以及学校等特殊场所和警报盲区应当采取有针对性的公告方式。</w:t>
      </w:r>
    </w:p>
    <w:p>
      <w:pPr>
        <w:overflowPunct w:val="0"/>
        <w:snapToGrid/>
        <w:spacing w:line="560" w:lineRule="exact"/>
        <w:ind w:firstLineChars="198"/>
      </w:pPr>
      <w:r>
        <w:t>发布预警信息的部门、单位应加强对预警信息动态管理，根据事态发展变化，适时调整预警级别、更新预警信息内容，并重新发布、报告和通报有关情况。</w:t>
      </w:r>
    </w:p>
    <w:p>
      <w:pPr>
        <w:overflowPunct w:val="0"/>
        <w:snapToGrid/>
        <w:spacing w:line="560" w:lineRule="exact"/>
        <w:ind w:firstLineChars="198"/>
      </w:pPr>
      <w:r>
        <w:t xml:space="preserve">5.3  </w:t>
      </w:r>
      <w:r>
        <w:rPr>
          <w:rFonts w:eastAsia="方正楷体_GBK"/>
        </w:rPr>
        <w:t>预警措施</w:t>
      </w:r>
    </w:p>
    <w:p>
      <w:pPr>
        <w:overflowPunct w:val="0"/>
        <w:snapToGrid/>
        <w:spacing w:line="560" w:lineRule="exact"/>
        <w:ind w:firstLineChars="198"/>
      </w:pPr>
      <w:r>
        <w:t xml:space="preserve">5.3.1 </w:t>
      </w:r>
      <w:r>
        <w:rPr>
          <w:rFonts w:hint="eastAsia" w:ascii="宋体" w:hAnsi="宋体" w:eastAsia="宋体" w:cs="宋体"/>
        </w:rPr>
        <w:t>Ⅲ</w:t>
      </w:r>
      <w:r>
        <w:t>、</w:t>
      </w:r>
      <w:r>
        <w:rPr>
          <w:rFonts w:hint="eastAsia" w:ascii="宋体" w:hAnsi="宋体" w:eastAsia="宋体" w:cs="宋体"/>
        </w:rPr>
        <w:t>Ⅳ</w:t>
      </w:r>
      <w:r>
        <w:t>级预警措施</w:t>
      </w:r>
    </w:p>
    <w:p>
      <w:pPr>
        <w:overflowPunct w:val="0"/>
        <w:snapToGrid/>
        <w:spacing w:line="560" w:lineRule="exact"/>
        <w:ind w:firstLineChars="198"/>
      </w:pPr>
      <w:r>
        <w:t>发布</w:t>
      </w:r>
      <w:r>
        <w:rPr>
          <w:rFonts w:hint="eastAsia" w:ascii="宋体" w:hAnsi="宋体" w:eastAsia="宋体" w:cs="宋体"/>
        </w:rPr>
        <w:t>Ⅲ</w:t>
      </w:r>
      <w:r>
        <w:t>、</w:t>
      </w:r>
      <w:r>
        <w:rPr>
          <w:rFonts w:hint="eastAsia" w:ascii="宋体" w:hAnsi="宋体" w:eastAsia="宋体" w:cs="宋体"/>
        </w:rPr>
        <w:t>Ⅳ</w:t>
      </w:r>
      <w:r>
        <w:t>级预警后，根据事件具体情况和可能造成的影响及后果，区人民政府及有关部门应采取以下措施：</w:t>
      </w:r>
    </w:p>
    <w:p>
      <w:pPr>
        <w:overflowPunct w:val="0"/>
        <w:snapToGrid/>
        <w:spacing w:line="560" w:lineRule="exact"/>
        <w:ind w:firstLineChars="198"/>
      </w:pPr>
      <w:r>
        <w:t>（1）立即启动相关应急预案。</w:t>
      </w:r>
    </w:p>
    <w:p>
      <w:pPr>
        <w:overflowPunct w:val="0"/>
        <w:snapToGrid/>
        <w:spacing w:line="560" w:lineRule="exact"/>
        <w:ind w:firstLineChars="198"/>
      </w:pPr>
      <w:r>
        <w:t>（2）及时收集、报告有关信息，加强对突发环境事件监测、预报和预警工作。</w:t>
      </w:r>
    </w:p>
    <w:p>
      <w:pPr>
        <w:overflowPunct w:val="0"/>
        <w:snapToGrid/>
        <w:spacing w:line="560" w:lineRule="exact"/>
        <w:ind w:firstLineChars="198"/>
      </w:pPr>
      <w:r>
        <w:t>（3）组织有关部门、机构和专家，随时对突发环境事件信息进行分析评估，预测突发环境事件可能性、影响范围和强度以及可能发生的突发环境事件的级别。</w:t>
      </w:r>
    </w:p>
    <w:p>
      <w:pPr>
        <w:overflowPunct w:val="0"/>
        <w:snapToGrid/>
        <w:spacing w:line="560" w:lineRule="exact"/>
        <w:ind w:firstLineChars="198"/>
      </w:pPr>
      <w:r>
        <w:t>（4）调集环境应急处置所需物资、装备设备，确保环境应急保障工作。</w:t>
      </w:r>
    </w:p>
    <w:p>
      <w:pPr>
        <w:overflowPunct w:val="0"/>
        <w:snapToGrid/>
        <w:spacing w:line="560" w:lineRule="exact"/>
        <w:ind w:firstLineChars="198"/>
      </w:pPr>
      <w:r>
        <w:t>（5）及时按照有关规定向社会发布避免、减轻突发环境事件危害常识。</w:t>
      </w:r>
    </w:p>
    <w:p>
      <w:pPr>
        <w:overflowPunct w:val="0"/>
        <w:snapToGrid/>
        <w:spacing w:line="560" w:lineRule="exact"/>
        <w:ind w:firstLineChars="198"/>
      </w:pPr>
      <w:r>
        <w:t xml:space="preserve">5.3.2 </w:t>
      </w:r>
      <w:r>
        <w:rPr>
          <w:rFonts w:hint="eastAsia" w:ascii="宋体" w:hAnsi="宋体" w:eastAsia="宋体" w:cs="宋体"/>
        </w:rPr>
        <w:t>Ⅰ</w:t>
      </w:r>
      <w:r>
        <w:t>、</w:t>
      </w:r>
      <w:r>
        <w:rPr>
          <w:rFonts w:hint="eastAsia" w:ascii="宋体" w:hAnsi="宋体" w:eastAsia="宋体" w:cs="宋体"/>
        </w:rPr>
        <w:t>Ⅱ</w:t>
      </w:r>
      <w:r>
        <w:t>级预警措施</w:t>
      </w:r>
    </w:p>
    <w:p>
      <w:pPr>
        <w:overflowPunct w:val="0"/>
        <w:snapToGrid/>
        <w:spacing w:line="560" w:lineRule="exact"/>
        <w:ind w:firstLineChars="198"/>
      </w:pPr>
      <w:r>
        <w:t>发布</w:t>
      </w:r>
      <w:r>
        <w:rPr>
          <w:rFonts w:hint="eastAsia" w:ascii="宋体" w:hAnsi="宋体" w:eastAsia="宋体" w:cs="宋体"/>
        </w:rPr>
        <w:t>Ⅰ</w:t>
      </w:r>
      <w:r>
        <w:t>、</w:t>
      </w:r>
      <w:r>
        <w:rPr>
          <w:rFonts w:hint="eastAsia" w:ascii="宋体" w:hAnsi="宋体" w:eastAsia="宋体" w:cs="宋体"/>
        </w:rPr>
        <w:t>Ⅱ</w:t>
      </w:r>
      <w:r>
        <w:t>级预警后，在采取</w:t>
      </w:r>
      <w:r>
        <w:rPr>
          <w:rFonts w:hint="eastAsia" w:ascii="宋体" w:hAnsi="宋体" w:eastAsia="宋体" w:cs="宋体"/>
        </w:rPr>
        <w:t>Ⅲ</w:t>
      </w:r>
      <w:r>
        <w:t>、</w:t>
      </w:r>
      <w:r>
        <w:rPr>
          <w:rFonts w:hint="eastAsia" w:ascii="宋体" w:hAnsi="宋体" w:eastAsia="宋体" w:cs="宋体"/>
        </w:rPr>
        <w:t>Ⅳ</w:t>
      </w:r>
      <w:r>
        <w:t>级预警响应措施的基础上，还应当针对即将发生的突发事件的特点和可能造成的危害，采取下列一项或多项措施：</w:t>
      </w:r>
    </w:p>
    <w:p>
      <w:pPr>
        <w:overflowPunct w:val="0"/>
        <w:snapToGrid/>
        <w:spacing w:line="560" w:lineRule="exact"/>
        <w:ind w:firstLineChars="198"/>
      </w:pPr>
      <w:r>
        <w:t>（1）转移、撤离或者疏散可能受到危害影响的人员，并进行妥善安置。</w:t>
      </w:r>
    </w:p>
    <w:p>
      <w:pPr>
        <w:overflowPunct w:val="0"/>
        <w:snapToGrid/>
        <w:spacing w:line="560" w:lineRule="exact"/>
        <w:ind w:firstLineChars="198"/>
      </w:pPr>
      <w:r>
        <w:t>（2）指令各应急救援队伍进入应急状态，并动员后备人员做好参加应急救援和处置工作的准备；环境监测人员立即开展应急监测，随时掌握并报告事态进展情况。</w:t>
      </w:r>
    </w:p>
    <w:p>
      <w:pPr>
        <w:overflowPunct w:val="0"/>
        <w:snapToGrid/>
        <w:spacing w:line="560" w:lineRule="exact"/>
        <w:ind w:firstLineChars="198"/>
      </w:pPr>
      <w:r>
        <w:t>（3）针对突发环境事件可能造成的危害，封闭、隔离或者限制使用有关场所，中止可能导致危害扩大的行为和活动。</w:t>
      </w:r>
    </w:p>
    <w:p>
      <w:pPr>
        <w:overflowPunct w:val="0"/>
        <w:snapToGrid/>
        <w:spacing w:line="560" w:lineRule="exact"/>
        <w:ind w:firstLineChars="198"/>
      </w:pPr>
      <w:r>
        <w:t>（4）各相关成员单位实行24小时值守制度，保持通讯畅通，加强监测和会商，及时上报预警响应措施的执行情况。</w:t>
      </w:r>
    </w:p>
    <w:p>
      <w:pPr>
        <w:overflowPunct w:val="0"/>
        <w:snapToGrid/>
        <w:spacing w:line="560" w:lineRule="exact"/>
        <w:ind w:firstLineChars="198"/>
      </w:pPr>
      <w:r>
        <w:t>5.3.3 预警结束</w:t>
      </w:r>
    </w:p>
    <w:p>
      <w:pPr>
        <w:overflowPunct w:val="0"/>
        <w:snapToGrid/>
        <w:spacing w:line="560" w:lineRule="exact"/>
        <w:ind w:firstLineChars="198"/>
      </w:pPr>
      <w:r>
        <w:t>发生以下情况时，区应急指挥中心根据事态的发展，报请区人民政府立即宣布解除警报。已经宣布进入预警期的，应当立即宣布终止预警，解除已经采取的有关措施。</w:t>
      </w:r>
    </w:p>
    <w:p>
      <w:pPr>
        <w:overflowPunct w:val="0"/>
        <w:snapToGrid/>
        <w:spacing w:line="560" w:lineRule="exact"/>
        <w:ind w:firstLineChars="198"/>
      </w:pPr>
      <w:r>
        <w:t>（1）预警事件发生的风险不存在或已经全部消除；</w:t>
      </w:r>
    </w:p>
    <w:p>
      <w:pPr>
        <w:overflowPunct w:val="0"/>
        <w:snapToGrid/>
        <w:spacing w:line="560" w:lineRule="exact"/>
        <w:ind w:firstLineChars="198"/>
      </w:pPr>
      <w:r>
        <w:t>（2）预警事件发生的风险已经被有效控制；</w:t>
      </w:r>
    </w:p>
    <w:p>
      <w:pPr>
        <w:overflowPunct w:val="0"/>
        <w:snapToGrid/>
        <w:spacing w:line="560" w:lineRule="exact"/>
        <w:ind w:firstLineChars="198"/>
      </w:pPr>
      <w:r>
        <w:t>（3）预警响应范围内的单位已经全部解除预警状态；</w:t>
      </w:r>
    </w:p>
    <w:p>
      <w:pPr>
        <w:overflowPunct w:val="0"/>
        <w:snapToGrid/>
        <w:spacing w:line="560" w:lineRule="exact"/>
        <w:ind w:firstLineChars="198"/>
      </w:pPr>
      <w:r>
        <w:t>（4）事件已经发生，从预警状态转入应急状态，预警自动解除。</w:t>
      </w:r>
    </w:p>
    <w:p>
      <w:pPr>
        <w:overflowPunct w:val="0"/>
        <w:snapToGrid/>
        <w:spacing w:line="560" w:lineRule="exact"/>
        <w:ind w:firstLineChars="198"/>
      </w:pPr>
      <w:r>
        <w:t xml:space="preserve">6 </w:t>
      </w:r>
      <w:r>
        <w:rPr>
          <w:rFonts w:eastAsia="方正黑体_GBK"/>
        </w:rPr>
        <w:t xml:space="preserve"> 应急响应</w:t>
      </w:r>
    </w:p>
    <w:p>
      <w:pPr>
        <w:overflowPunct w:val="0"/>
        <w:snapToGrid/>
        <w:spacing w:line="560" w:lineRule="exact"/>
        <w:ind w:firstLineChars="198"/>
      </w:pPr>
      <w:r>
        <w:t xml:space="preserve">6.1  </w:t>
      </w:r>
      <w:r>
        <w:rPr>
          <w:rFonts w:eastAsia="方正楷体_GBK"/>
        </w:rPr>
        <w:t>分级响应机制</w:t>
      </w:r>
    </w:p>
    <w:p>
      <w:pPr>
        <w:overflowPunct w:val="0"/>
        <w:snapToGrid/>
        <w:spacing w:line="560" w:lineRule="exact"/>
        <w:ind w:firstLineChars="198"/>
      </w:pPr>
      <w:r>
        <w:t>按突发环境事件的可控性、严重程度和影响范围，突发环境事件的应急响应分为一般（</w:t>
      </w:r>
      <w:r>
        <w:rPr>
          <w:rFonts w:hint="eastAsia" w:ascii="宋体" w:hAnsi="宋体" w:eastAsia="宋体" w:cs="宋体"/>
        </w:rPr>
        <w:t>Ⅳ</w:t>
      </w:r>
      <w:r>
        <w:t>级响应）、较大（</w:t>
      </w:r>
      <w:r>
        <w:rPr>
          <w:rFonts w:hint="eastAsia" w:ascii="宋体" w:hAnsi="宋体" w:eastAsia="宋体" w:cs="宋体"/>
        </w:rPr>
        <w:t>Ⅲ</w:t>
      </w:r>
      <w:r>
        <w:t>级响应）、重大（</w:t>
      </w:r>
      <w:r>
        <w:rPr>
          <w:rFonts w:hint="eastAsia" w:ascii="宋体" w:hAnsi="宋体" w:eastAsia="宋体" w:cs="宋体"/>
        </w:rPr>
        <w:t>Ⅱ</w:t>
      </w:r>
      <w:r>
        <w:t>级响应）、特别重大（</w:t>
      </w:r>
      <w:r>
        <w:rPr>
          <w:rFonts w:hint="eastAsia" w:ascii="宋体" w:hAnsi="宋体" w:eastAsia="宋体" w:cs="宋体"/>
        </w:rPr>
        <w:t>Ⅰ</w:t>
      </w:r>
      <w:r>
        <w:t>级响应）四级，IV级应急响应由区应急指挥中心组织实施。超出本级应急处置能力时，应及时请求连云港市人民政府启动市一级应急预案。</w:t>
      </w:r>
    </w:p>
    <w:p>
      <w:pPr>
        <w:overflowPunct w:val="0"/>
        <w:snapToGrid/>
        <w:spacing w:line="560" w:lineRule="exact"/>
        <w:ind w:firstLineChars="198"/>
      </w:pPr>
      <w:r>
        <w:t xml:space="preserve">6.2  </w:t>
      </w:r>
      <w:r>
        <w:rPr>
          <w:rFonts w:eastAsia="方正楷体_GBK"/>
        </w:rPr>
        <w:t>应急响应行动</w:t>
      </w:r>
    </w:p>
    <w:p>
      <w:pPr>
        <w:overflowPunct w:val="0"/>
        <w:snapToGrid/>
        <w:spacing w:line="560" w:lineRule="exact"/>
        <w:ind w:firstLineChars="198"/>
      </w:pPr>
      <w:r>
        <w:t>发生环境事件时，事发地</w:t>
      </w:r>
      <w:r>
        <w:rPr>
          <w:rFonts w:hint="eastAsia"/>
        </w:rPr>
        <w:t>乡街</w:t>
      </w:r>
      <w:r>
        <w:t>、开发区或单位除按照本预案有关规定及时进行报告和处理外，应立即组织开展有关应急处置。要重点组织保护好可能受危害的居民住区、饮用水源、自然保护区、风景名胜区、水产养殖区等敏感保护目标；督促事故责任单位采取措施减轻或消除危害，接受并配合调查处理。</w:t>
      </w:r>
    </w:p>
    <w:p>
      <w:pPr>
        <w:overflowPunct w:val="0"/>
        <w:snapToGrid/>
        <w:spacing w:line="560" w:lineRule="exact"/>
        <w:ind w:firstLineChars="198"/>
      </w:pPr>
      <w:r>
        <w:t>一般突发环境事件发生时，由区应急指挥中心启动本预案，并成立现场指挥部，负责组织现场应急救援工作。除按照本预案有关规定及时进行报告和处理外，应及时组织环保机构迅速赶赴现场，开展应急监测，快速判断污染物种类、污染物浓度、污染范围。必要时应取得专家系统的支持和其他相关部门的技术支持和支援。</w:t>
      </w:r>
    </w:p>
    <w:p>
      <w:pPr>
        <w:overflowPunct w:val="0"/>
        <w:snapToGrid/>
        <w:spacing w:line="560" w:lineRule="exact"/>
        <w:ind w:firstLineChars="198"/>
      </w:pPr>
      <w:r>
        <w:t>较大、重大或特别重大突发环境事件发生时，由区应急指挥中心启动本预案，成立现场指挥部，负责组织现场应急救援工作。较大环境事件由区政府分管领导带队赶赴现场，重大、特别重大环境事件由区政府主要领导带队赶赴现场，指导和协调现场指挥部开展现场应急处置工作，并立即将相关情况上报连云港市人民政府，请求上级政府和有关部门的技术支持和支援。</w:t>
      </w:r>
    </w:p>
    <w:p>
      <w:pPr>
        <w:overflowPunct w:val="0"/>
        <w:snapToGrid/>
        <w:spacing w:line="560" w:lineRule="exact"/>
        <w:ind w:firstLineChars="198"/>
      </w:pPr>
      <w:r>
        <w:t xml:space="preserve">6.3  </w:t>
      </w:r>
      <w:r>
        <w:rPr>
          <w:rFonts w:eastAsia="方正楷体_GBK"/>
        </w:rPr>
        <w:t>指挥与协调</w:t>
      </w:r>
    </w:p>
    <w:p>
      <w:pPr>
        <w:overflowPunct w:val="0"/>
        <w:snapToGrid/>
        <w:spacing w:line="560" w:lineRule="exact"/>
        <w:ind w:firstLineChars="198"/>
      </w:pPr>
      <w:r>
        <w:t>6.3.1 指挥与协调机制</w:t>
      </w:r>
    </w:p>
    <w:p>
      <w:pPr>
        <w:overflowPunct w:val="0"/>
        <w:snapToGrid/>
        <w:spacing w:line="560" w:lineRule="exact"/>
        <w:ind w:firstLineChars="198"/>
      </w:pPr>
      <w:r>
        <w:t>各有关单位接到突发环境事件报告后，应当立即按要求派出应急救援队伍和有关人员赶赴事发现场，在现场应急救援指挥部成立前，各应急救援队伍和有关人员应当按各部门专业应急预案要求，在事故发生地或影响地所在</w:t>
      </w:r>
      <w:r>
        <w:rPr>
          <w:rFonts w:hint="eastAsia"/>
        </w:rPr>
        <w:t>乡街</w:t>
      </w:r>
      <w:r>
        <w:t>、开发区和单位的配合下实施先期应急处置，果断控制或切断污染源，全力控制事件态势，严防二次污染和次生、衍生事件的发生。</w:t>
      </w:r>
    </w:p>
    <w:p>
      <w:pPr>
        <w:overflowPunct w:val="0"/>
        <w:snapToGrid/>
        <w:spacing w:line="560" w:lineRule="exact"/>
        <w:ind w:firstLineChars="198"/>
      </w:pPr>
      <w:r>
        <w:t>区应急指挥中心立即启动应急预案，迅速成立现场指挥部开展现场应急处置工作。</w:t>
      </w:r>
    </w:p>
    <w:p>
      <w:pPr>
        <w:overflowPunct w:val="0"/>
        <w:snapToGrid/>
        <w:spacing w:line="560" w:lineRule="exact"/>
        <w:ind w:firstLineChars="198"/>
      </w:pPr>
      <w:r>
        <w:t>各应急救援队伍和有关人员要在现场指挥部的统一指挥下，按照有关应急预案和处置规程，相互协同，密切配合，共同做好现场应急处置工作。</w:t>
      </w:r>
    </w:p>
    <w:p>
      <w:pPr>
        <w:overflowPunct w:val="0"/>
        <w:snapToGrid/>
        <w:spacing w:line="560" w:lineRule="exact"/>
        <w:ind w:firstLineChars="198"/>
      </w:pPr>
      <w:r>
        <w:t>现场指挥部要及时组织有关专家，参加现场应急救援指挥工作，对事件信息进行分析、评估，提出应急处置方案和建议，供指挥部决策时参考；根据事件发展情况，提出相应的对策和意见；对突发环境事件的危害范围、发展趋势做出科学预测，为环境应急领导机构的决策和指挥提供科学依据；参与污染程度、危害范围、事件等级的判定，为污染区域的隔离与解禁、人员撤离与回返等重大防护措施的决策提供技术依据；指导各应急救援队伍进行应急处置；指导环境应急工作的评价，进行事件的中长期环境影响评估。</w:t>
      </w:r>
    </w:p>
    <w:p>
      <w:pPr>
        <w:overflowPunct w:val="0"/>
        <w:snapToGrid/>
        <w:spacing w:line="560" w:lineRule="exact"/>
        <w:ind w:firstLineChars="198"/>
      </w:pPr>
      <w:r>
        <w:t>发生突发环境事件的有关单位要及时、主动地向现场指挥部提供与应急救援工作有关的基础资料。有关部门要提供事件发生前的监督检查资料，为现场指挥部研究确定救援和处置方案提供决策依据。</w:t>
      </w:r>
    </w:p>
    <w:p>
      <w:pPr>
        <w:overflowPunct w:val="0"/>
        <w:snapToGrid/>
        <w:spacing w:line="560" w:lineRule="exact"/>
        <w:ind w:firstLineChars="198"/>
      </w:pPr>
      <w:r>
        <w:t>6.3.2 指挥与协调主要内容</w:t>
      </w:r>
    </w:p>
    <w:p>
      <w:pPr>
        <w:overflowPunct w:val="0"/>
        <w:snapToGrid/>
        <w:spacing w:line="560" w:lineRule="exact"/>
        <w:ind w:firstLineChars="198"/>
      </w:pPr>
      <w:r>
        <w:t>现场指挥部协调的主要内容包括：</w:t>
      </w:r>
    </w:p>
    <w:p>
      <w:pPr>
        <w:overflowPunct w:val="0"/>
        <w:snapToGrid/>
        <w:spacing w:line="560" w:lineRule="exact"/>
        <w:ind w:firstLineChars="198"/>
      </w:pPr>
      <w:r>
        <w:t>（1）提出现场应急行动原则要求；</w:t>
      </w:r>
    </w:p>
    <w:p>
      <w:pPr>
        <w:overflowPunct w:val="0"/>
        <w:snapToGrid/>
        <w:spacing w:line="560" w:lineRule="exact"/>
        <w:ind w:firstLineChars="198"/>
      </w:pPr>
      <w:r>
        <w:t>（2）派出有关专家和工作人员参与现场应急救援指挥部的应急指挥工作；</w:t>
      </w:r>
    </w:p>
    <w:p>
      <w:pPr>
        <w:overflowPunct w:val="0"/>
        <w:snapToGrid/>
        <w:spacing w:line="560" w:lineRule="exact"/>
        <w:ind w:firstLineChars="198"/>
      </w:pPr>
      <w:r>
        <w:t>（3）协调各级、各专业应急力量实施应急支援行动；</w:t>
      </w:r>
    </w:p>
    <w:p>
      <w:pPr>
        <w:overflowPunct w:val="0"/>
        <w:snapToGrid/>
        <w:spacing w:line="560" w:lineRule="exact"/>
        <w:ind w:firstLineChars="198"/>
      </w:pPr>
      <w:r>
        <w:t>（4）协调受威胁的周边地区危险源的监控工作；</w:t>
      </w:r>
    </w:p>
    <w:p>
      <w:pPr>
        <w:overflowPunct w:val="0"/>
        <w:snapToGrid/>
        <w:spacing w:line="560" w:lineRule="exact"/>
        <w:ind w:firstLineChars="198"/>
      </w:pPr>
      <w:r>
        <w:t>（5）协调建立现场警戒区和交通管制区域，确定重点防护区域；</w:t>
      </w:r>
    </w:p>
    <w:p>
      <w:pPr>
        <w:overflowPunct w:val="0"/>
        <w:snapToGrid/>
        <w:spacing w:line="560" w:lineRule="exact"/>
        <w:ind w:firstLineChars="198"/>
      </w:pPr>
      <w:r>
        <w:t>（6）根据现场监测结果，确定被转移、疏散群众返回的时间。</w:t>
      </w:r>
    </w:p>
    <w:p>
      <w:pPr>
        <w:overflowPunct w:val="0"/>
        <w:snapToGrid/>
        <w:spacing w:line="560" w:lineRule="exact"/>
        <w:ind w:firstLineChars="198"/>
      </w:pPr>
      <w:r>
        <w:t>（7）及时向区应急指挥中心报告应急行动的进展情况。</w:t>
      </w:r>
    </w:p>
    <w:p>
      <w:pPr>
        <w:overflowPunct w:val="0"/>
        <w:snapToGrid/>
        <w:spacing w:line="560" w:lineRule="exact"/>
        <w:ind w:firstLineChars="198"/>
      </w:pPr>
      <w:r>
        <w:t xml:space="preserve">6.4  </w:t>
      </w:r>
      <w:r>
        <w:rPr>
          <w:rFonts w:eastAsia="方正楷体_GBK"/>
        </w:rPr>
        <w:t>处置措施</w:t>
      </w:r>
    </w:p>
    <w:p>
      <w:pPr>
        <w:overflowPunct w:val="0"/>
        <w:snapToGrid/>
        <w:spacing w:line="560" w:lineRule="exact"/>
        <w:ind w:firstLineChars="198"/>
      </w:pPr>
      <w:r>
        <w:t>6.4.1 先期应急处置措施</w:t>
      </w:r>
    </w:p>
    <w:p>
      <w:pPr>
        <w:overflowPunct w:val="0"/>
        <w:snapToGrid/>
        <w:spacing w:line="560" w:lineRule="exact"/>
        <w:ind w:firstLineChars="198"/>
      </w:pPr>
      <w:r>
        <w:t>发生或即将发生突发环境事件的信息得到核实后，在尚未确定突发环境事件级别之前，由事故发生地或影响地有关单位及应急救援力量负责先期处置。先期处置可采取如下应急措施：</w:t>
      </w:r>
    </w:p>
    <w:p>
      <w:pPr>
        <w:overflowPunct w:val="0"/>
        <w:snapToGrid/>
        <w:spacing w:line="560" w:lineRule="exact"/>
        <w:ind w:firstLineChars="198"/>
      </w:pPr>
      <w:r>
        <w:t>（1）向社会发出避险警告。必要时实施紧急疏散。</w:t>
      </w:r>
    </w:p>
    <w:p>
      <w:pPr>
        <w:overflowPunct w:val="0"/>
        <w:snapToGrid/>
        <w:spacing w:line="560" w:lineRule="exact"/>
        <w:ind w:firstLineChars="198"/>
      </w:pPr>
      <w:r>
        <w:t>（2）调配区域内的应急资源用于应急处置。</w:t>
      </w:r>
    </w:p>
    <w:p>
      <w:pPr>
        <w:overflowPunct w:val="0"/>
        <w:snapToGrid/>
        <w:spacing w:line="560" w:lineRule="exact"/>
        <w:ind w:firstLineChars="198"/>
      </w:pPr>
      <w:r>
        <w:t>（3）波及其他区域的，要及时相互通报。</w:t>
      </w:r>
    </w:p>
    <w:p>
      <w:pPr>
        <w:overflowPunct w:val="0"/>
        <w:snapToGrid/>
        <w:spacing w:line="560" w:lineRule="exact"/>
        <w:ind w:firstLineChars="198"/>
      </w:pPr>
      <w:r>
        <w:t>6.4.2 扩大应急处置措施</w:t>
      </w:r>
    </w:p>
    <w:p>
      <w:pPr>
        <w:overflowPunct w:val="0"/>
        <w:snapToGrid/>
        <w:spacing w:line="560" w:lineRule="exact"/>
        <w:ind w:firstLineChars="198"/>
      </w:pPr>
      <w:r>
        <w:t>在采取先期应急处置措施基础上，根据事故发生地或影响地有关单位及应急救援力量报告的情况，达到一般（IV级）突发环境事件标准以上的，由区政府启动本预案。对突发环境事件的应急处置措施，按照国家相关应急预案的规定执行。</w:t>
      </w:r>
    </w:p>
    <w:p>
      <w:pPr>
        <w:overflowPunct w:val="0"/>
        <w:snapToGrid/>
        <w:spacing w:line="560" w:lineRule="exact"/>
        <w:ind w:firstLineChars="198"/>
      </w:pPr>
      <w:r>
        <w:t xml:space="preserve">6.5  </w:t>
      </w:r>
      <w:r>
        <w:rPr>
          <w:rFonts w:eastAsia="方正楷体_GBK"/>
        </w:rPr>
        <w:t>应急监测</w:t>
      </w:r>
    </w:p>
    <w:p>
      <w:pPr>
        <w:overflowPunct w:val="0"/>
        <w:snapToGrid/>
        <w:spacing w:line="560" w:lineRule="exact"/>
        <w:ind w:firstLineChars="198"/>
      </w:pPr>
      <w:r>
        <w:t>连云生态环境局负责组织协调突发环境事件地区的环境应急监测工作，在区住房和城乡建设局、区农业农村局、区林业和海洋局等部门的配合下，指导环境监测机构开展应急监测工作。</w:t>
      </w:r>
    </w:p>
    <w:p>
      <w:pPr>
        <w:overflowPunct w:val="0"/>
        <w:snapToGrid/>
        <w:spacing w:line="560" w:lineRule="exact"/>
        <w:ind w:firstLineChars="198"/>
      </w:pPr>
      <w:r>
        <w:t>（1）根据突发环境事件污染物的特性和事件发生地的气象、水文和地域特点，确定污染物扩散范围。在此范围内布设相应数量的现场应急监测点位，并根据污染物的扩散情况和监测结果的变化趋势调整监测频次和监测点位。</w:t>
      </w:r>
    </w:p>
    <w:p>
      <w:pPr>
        <w:overflowPunct w:val="0"/>
        <w:snapToGrid/>
        <w:spacing w:line="560" w:lineRule="exact"/>
        <w:ind w:firstLineChars="198"/>
      </w:pPr>
      <w:r>
        <w:t>（2）根据监测结果，综合分析突发环境事件污染变化趋势，并通过专家咨询和讨论的方式，预测并报告突发环境事件的发展情况和污染物的变化情况，作为突发环境事件应急决策的依据。</w:t>
      </w:r>
    </w:p>
    <w:p>
      <w:pPr>
        <w:overflowPunct w:val="0"/>
        <w:snapToGrid/>
        <w:spacing w:line="560" w:lineRule="exact"/>
        <w:ind w:firstLineChars="198"/>
      </w:pPr>
      <w:r>
        <w:t>6.6</w:t>
      </w:r>
      <w:r>
        <w:rPr>
          <w:rFonts w:eastAsia="方正楷体_GBK"/>
        </w:rPr>
        <w:t xml:space="preserve">  信息报送与处理</w:t>
      </w:r>
    </w:p>
    <w:p>
      <w:pPr>
        <w:overflowPunct w:val="0"/>
        <w:snapToGrid/>
        <w:spacing w:line="560" w:lineRule="exact"/>
        <w:ind w:firstLineChars="198"/>
      </w:pPr>
      <w:r>
        <w:t>6.6.1 突发事件信息归口管理制度</w:t>
      </w:r>
    </w:p>
    <w:p>
      <w:pPr>
        <w:overflowPunct w:val="0"/>
        <w:snapToGrid/>
        <w:spacing w:line="560" w:lineRule="exact"/>
        <w:ind w:firstLineChars="198"/>
      </w:pPr>
      <w:r>
        <w:t>区环境应急办负责全区突发环境事件信息的收集汇总、分析研判、报告处置。信息报送应贯穿于突发环境事件的预防与应急准备、监测与预警、应急处置与救援、事后恢复与重建等应对活动的全过程。现场指挥部、各有关单位及部门应按规定将突发事件预测预警信息、初始信息、续报信息和处置报告报送区环境应急办。</w:t>
      </w:r>
    </w:p>
    <w:p>
      <w:pPr>
        <w:overflowPunct w:val="0"/>
        <w:snapToGrid/>
        <w:spacing w:line="560" w:lineRule="exact"/>
        <w:ind w:firstLineChars="198"/>
      </w:pPr>
      <w:r>
        <w:t>6.6.2 预测预警信息和初始信息报告</w:t>
      </w:r>
    </w:p>
    <w:p>
      <w:pPr>
        <w:overflowPunct w:val="0"/>
        <w:snapToGrid/>
        <w:spacing w:line="560" w:lineRule="exact"/>
        <w:ind w:firstLineChars="198"/>
      </w:pPr>
      <w:r>
        <w:t>（1）监测机构、监测网点和其他负有监测职责的单位及其工作人员，发现突发事件可能发生、即将发生或者已经发生的，应当在第一时间向区环境应急办或区有关主管部门报告。</w:t>
      </w:r>
    </w:p>
    <w:p>
      <w:pPr>
        <w:overflowPunct w:val="0"/>
        <w:snapToGrid/>
        <w:spacing w:line="560" w:lineRule="exact"/>
        <w:ind w:firstLineChars="198"/>
      </w:pPr>
      <w:r>
        <w:t>（2）其他单位和个人发现突发环境事件可能发生、即将发生或者已经发生的，有义务立即向区环境应急办、区应急指挥中心及主管部门和责任单位报告，或通过110、119或12345等专线电话等途径报警。</w:t>
      </w:r>
    </w:p>
    <w:p>
      <w:pPr>
        <w:overflowPunct w:val="0"/>
        <w:snapToGrid/>
        <w:spacing w:line="560" w:lineRule="exact"/>
        <w:ind w:firstLineChars="198"/>
      </w:pPr>
      <w:r>
        <w:t>（3）建立和完善区突发环境事件信息共享与通报机制，有效实现区突发环境事件信息报送的无缝联接。接到报告的部门应立即按照突发环境事件分级标准，对事件性质、严重程度、可控性和影响范围等因素进行核实和综合研判，作出初步判断。必要时，根据突发环境事件类别，组织相关部门、有关专家咨询，评估发生突发事件的可能性。认为可能发生重大及以上突发事件的，区应急指挥中心应当及时向连云港市生态环境局报告，同时向可能受到危害的毗邻县、区政府通报。事发地区突发事件报告须经上报单位主要领导或授权的分管领导签发，确保信息真实、准确、及时、口径统一。</w:t>
      </w:r>
    </w:p>
    <w:p>
      <w:pPr>
        <w:overflowPunct w:val="0"/>
        <w:snapToGrid/>
        <w:spacing w:line="560" w:lineRule="exact"/>
        <w:ind w:firstLineChars="198"/>
      </w:pPr>
      <w:r>
        <w:t>（4）区环境应急办收集各类基础信息和动态信息后，应迅速进行信息处理，及时上报区政府及区应急指挥中心，并通报各联动单位。</w:t>
      </w:r>
    </w:p>
    <w:p>
      <w:pPr>
        <w:overflowPunct w:val="0"/>
        <w:snapToGrid/>
        <w:spacing w:line="560" w:lineRule="exact"/>
        <w:ind w:firstLineChars="198"/>
      </w:pPr>
      <w:r>
        <w:t>（5）实行突发环境事件信息即发即报、即收即报、核实续报的体制。发生突发环境事件后，区环境应急办应按规定及时将信息报到区应急指挥中心，并随时续报汇总现场采集的相关动态信息。现场信息采集报送由现场指挥部总指挥负总责，具体报送人员由现场指挥部总指挥指定，一般由事件处置牵头单位或事发地相关部门承担。现场具体信息专报员确定后及时报告区环境应急办和应急指挥中心，现场救援处置动态信息应主动、快速、及时、不间断报送给区应急办和应急指挥中心，直至事件处置完毕。</w:t>
      </w:r>
    </w:p>
    <w:p>
      <w:pPr>
        <w:overflowPunct w:val="0"/>
        <w:snapToGrid/>
        <w:spacing w:line="560" w:lineRule="exact"/>
        <w:ind w:firstLineChars="198"/>
      </w:pPr>
      <w:r>
        <w:t>（6）区环境应急办要组织有关专家迅速对事件信息进行分析、评估，筛选提出紧急处置方案和建议，供区应急指挥中心指挥决策参考。各有关部门要及时、主动为区应急指挥中心的紧急决策提供信息服务和支持。</w:t>
      </w:r>
    </w:p>
    <w:p>
      <w:pPr>
        <w:overflowPunct w:val="0"/>
        <w:snapToGrid/>
        <w:spacing w:line="560" w:lineRule="exact"/>
        <w:ind w:firstLineChars="198"/>
      </w:pPr>
      <w:r>
        <w:t>（7）对于暂时无法判明等级的突发事件，应迅速核实，同时根据事件可能达到或演化的级别和影响程度，参照上述规定做好信息上报和续报。</w:t>
      </w:r>
    </w:p>
    <w:p>
      <w:pPr>
        <w:overflowPunct w:val="0"/>
        <w:snapToGrid/>
        <w:spacing w:line="560" w:lineRule="exact"/>
        <w:ind w:firstLineChars="198"/>
      </w:pPr>
      <w:r>
        <w:t>6.6.3 突发事件信息上报内容</w:t>
      </w:r>
    </w:p>
    <w:p>
      <w:pPr>
        <w:overflowPunct w:val="0"/>
        <w:snapToGrid/>
        <w:spacing w:line="560" w:lineRule="exact"/>
        <w:ind w:firstLineChars="198"/>
      </w:pPr>
      <w:r>
        <w:t>突发环境事件信息上报内容应包括:时间、地点、信息来源、事件性质、危害程度、影响范围、事件趋势、初步原因、已采取措施等，并及时续报事件处置进展情况。信息报告应当做到客观、真实、及时，不得迟报、漏报、谎报、瞒报。</w:t>
      </w:r>
    </w:p>
    <w:p>
      <w:pPr>
        <w:overflowPunct w:val="0"/>
        <w:snapToGrid/>
        <w:spacing w:line="560" w:lineRule="exact"/>
        <w:ind w:firstLineChars="198"/>
      </w:pPr>
      <w:r>
        <w:t>6.6.4 报告时限</w:t>
      </w:r>
    </w:p>
    <w:p>
      <w:pPr>
        <w:overflowPunct w:val="0"/>
        <w:snapToGrid/>
        <w:spacing w:line="560" w:lineRule="exact"/>
        <w:ind w:firstLineChars="198"/>
      </w:pPr>
      <w:r>
        <w:t>凡属报告范围的突发环境事件，事发地</w:t>
      </w:r>
      <w:r>
        <w:rPr>
          <w:rFonts w:hint="eastAsia"/>
        </w:rPr>
        <w:t>乡街</w:t>
      </w:r>
      <w:r>
        <w:t>、</w:t>
      </w:r>
      <w:r>
        <w:rPr>
          <w:rFonts w:hint="eastAsia"/>
        </w:rPr>
        <w:t>开发区</w:t>
      </w:r>
      <w:r>
        <w:t>牵头或有关单位、部门必须严格遵守突发事件应急信息限时报送制度规定。一般或较大突发事件，应在事件发生后及时向区人民政府报告；重大或特别重大突发事件，必须立即上报连云港市人民政府。</w:t>
      </w:r>
    </w:p>
    <w:p>
      <w:pPr>
        <w:overflowPunct w:val="0"/>
        <w:snapToGrid/>
        <w:spacing w:line="560" w:lineRule="exact"/>
        <w:ind w:firstLineChars="198"/>
      </w:pPr>
      <w:r>
        <w:t>6.6.5 人员伤亡和失踪信息报送</w:t>
      </w:r>
    </w:p>
    <w:p>
      <w:pPr>
        <w:overflowPunct w:val="0"/>
        <w:snapToGrid/>
        <w:spacing w:line="560" w:lineRule="exact"/>
        <w:ind w:firstLineChars="198"/>
      </w:pPr>
      <w:r>
        <w:t>死亡、受伤和失踪人员的数量、姓名等信息，由事件单位提供，现场指挥部掌握并发布，同时报区应急指挥中心。</w:t>
      </w:r>
    </w:p>
    <w:p>
      <w:pPr>
        <w:overflowPunct w:val="0"/>
        <w:snapToGrid/>
        <w:spacing w:line="560" w:lineRule="exact"/>
        <w:ind w:firstLineChars="198"/>
      </w:pPr>
      <w:r>
        <w:t>6.6.6 信息通报</w:t>
      </w:r>
    </w:p>
    <w:p>
      <w:pPr>
        <w:overflowPunct w:val="0"/>
        <w:snapToGrid/>
        <w:spacing w:line="560" w:lineRule="exact"/>
        <w:ind w:firstLineChars="198"/>
      </w:pPr>
      <w:r>
        <w:t>发生突发事件，涉及或影响到连云区外时，按照事件的实际级别与相关县、区实行对等通报。发生</w:t>
      </w:r>
      <w:r>
        <w:rPr>
          <w:rFonts w:hint="eastAsia" w:ascii="宋体" w:hAnsi="宋体" w:eastAsia="宋体" w:cs="宋体"/>
        </w:rPr>
        <w:t>Ⅳ</w:t>
      </w:r>
      <w:r>
        <w:t>级、</w:t>
      </w:r>
      <w:r>
        <w:rPr>
          <w:rFonts w:hint="eastAsia" w:ascii="宋体" w:hAnsi="宋体" w:eastAsia="宋体" w:cs="宋体"/>
        </w:rPr>
        <w:t>Ⅲ</w:t>
      </w:r>
      <w:r>
        <w:t>级事件时，由区应急指挥中心及时通报相关县、区级政府；发生</w:t>
      </w:r>
      <w:r>
        <w:rPr>
          <w:rFonts w:hint="eastAsia" w:ascii="宋体" w:hAnsi="宋体" w:eastAsia="宋体" w:cs="宋体"/>
        </w:rPr>
        <w:t>Ⅱ</w:t>
      </w:r>
      <w:r>
        <w:t>级和I级事件时，由区应急指挥中心及时报请江苏省环境应急与事故调查中心办理。</w:t>
      </w:r>
    </w:p>
    <w:p>
      <w:pPr>
        <w:overflowPunct w:val="0"/>
        <w:snapToGrid/>
        <w:spacing w:line="560" w:lineRule="exact"/>
        <w:ind w:firstLineChars="198"/>
      </w:pPr>
      <w:r>
        <w:t>6.6.7  特殊情况处理</w:t>
      </w:r>
    </w:p>
    <w:p>
      <w:pPr>
        <w:overflowPunct w:val="0"/>
        <w:snapToGrid/>
        <w:spacing w:line="560" w:lineRule="exact"/>
        <w:ind w:firstLineChars="198"/>
      </w:pPr>
      <w:r>
        <w:t>环境事件的伤亡、失踪、被困人员中有港澳台人员或外籍人员，需要向香港、澳门、台湾地区有关机构或有关国家进行通报时，有关部门应及时报告市台办、市外事办、市侨办。</w:t>
      </w:r>
    </w:p>
    <w:p>
      <w:pPr>
        <w:overflowPunct w:val="0"/>
        <w:snapToGrid/>
        <w:spacing w:line="560" w:lineRule="exact"/>
        <w:ind w:firstLineChars="198"/>
      </w:pPr>
      <w:r>
        <w:t xml:space="preserve">6.7  </w:t>
      </w:r>
      <w:r>
        <w:rPr>
          <w:rFonts w:eastAsia="方正楷体_GBK"/>
        </w:rPr>
        <w:t>新闻发布</w:t>
      </w:r>
    </w:p>
    <w:p>
      <w:pPr>
        <w:overflowPunct w:val="0"/>
        <w:snapToGrid/>
        <w:spacing w:line="560" w:lineRule="exact"/>
        <w:ind w:firstLineChars="198"/>
      </w:pPr>
      <w:r>
        <w:t>区应急指挥中心在区委宣传部的指导下负责突发环境事件信息统一发布工作。突发环境事件发生后，要及时发布准确、权威的信息，正确引导社会舆论。对于较为复杂的事件，可分阶段发布，先简要发布基本事实；对灾害造成的直接经济损失数字的发布，应征求评估部门的意见。对影响重大的突发事件处理结果，根据需要及时发布。</w:t>
      </w:r>
    </w:p>
    <w:p>
      <w:pPr>
        <w:overflowPunct w:val="0"/>
        <w:snapToGrid/>
        <w:spacing w:line="560" w:lineRule="exact"/>
        <w:ind w:firstLineChars="198"/>
      </w:pPr>
      <w:r>
        <w:t xml:space="preserve">6.8  </w:t>
      </w:r>
      <w:r>
        <w:rPr>
          <w:rFonts w:eastAsia="方正楷体_GBK"/>
        </w:rPr>
        <w:t>应急终止</w:t>
      </w:r>
    </w:p>
    <w:p>
      <w:pPr>
        <w:overflowPunct w:val="0"/>
        <w:snapToGrid/>
        <w:spacing w:line="560" w:lineRule="exact"/>
        <w:ind w:firstLineChars="198"/>
      </w:pPr>
      <w:r>
        <w:t>6.8.1 应急终止的条件</w:t>
      </w:r>
    </w:p>
    <w:p>
      <w:pPr>
        <w:overflowPunct w:val="0"/>
        <w:snapToGrid/>
        <w:spacing w:line="560" w:lineRule="exact"/>
        <w:ind w:firstLineChars="198"/>
      </w:pPr>
      <w:r>
        <w:t>符合下列条件之一，即满足应急结束条件：</w:t>
      </w:r>
    </w:p>
    <w:p>
      <w:pPr>
        <w:overflowPunct w:val="0"/>
        <w:snapToGrid/>
        <w:spacing w:line="560" w:lineRule="exact"/>
        <w:ind w:firstLineChars="198"/>
      </w:pPr>
      <w:r>
        <w:t>（1）环境事件现场得到有效控制，事件条件已经消除；污染源的泄漏或释放已降至规定限值以内；事件所造成的危害已经被彻底消除，无继发可能。</w:t>
      </w:r>
    </w:p>
    <w:p>
      <w:pPr>
        <w:overflowPunct w:val="0"/>
        <w:snapToGrid/>
        <w:spacing w:line="560" w:lineRule="exact"/>
        <w:ind w:firstLineChars="198"/>
      </w:pPr>
      <w:r>
        <w:t>（2）环境事件现场的各种专业应急处置行动已无继续的必要。</w:t>
      </w:r>
    </w:p>
    <w:p>
      <w:pPr>
        <w:overflowPunct w:val="0"/>
        <w:snapToGrid/>
        <w:spacing w:line="560" w:lineRule="exact"/>
        <w:ind w:firstLineChars="198"/>
      </w:pPr>
      <w:r>
        <w:t>（3）已采取了一切必要的防护措施以保护公众免受再次危害，并使事件可能引起的中长期影响降低到最低水平。</w:t>
      </w:r>
    </w:p>
    <w:p>
      <w:pPr>
        <w:overflowPunct w:val="0"/>
        <w:snapToGrid/>
        <w:spacing w:line="560" w:lineRule="exact"/>
        <w:ind w:firstLineChars="198"/>
      </w:pPr>
      <w:r>
        <w:t>6.8.2 应急终止的宣布</w:t>
      </w:r>
    </w:p>
    <w:p>
      <w:pPr>
        <w:overflowPunct w:val="0"/>
        <w:snapToGrid/>
        <w:spacing w:line="560" w:lineRule="exact"/>
        <w:ind w:firstLineChars="198"/>
      </w:pPr>
      <w:r>
        <w:t>一般环境事件由区人民政府宣布应急终止；较大环境事件由连云港市人民政府宣布应急终止；重大和特别重大环境事件的应急终止应请示江苏省人民政府同意后宣布。造成跨行政区域纠纷的环境事件，应请示江苏省人民政府同意后宣布应急终止。</w:t>
      </w:r>
    </w:p>
    <w:p>
      <w:pPr>
        <w:overflowPunct w:val="0"/>
        <w:snapToGrid/>
        <w:spacing w:line="560" w:lineRule="exact"/>
        <w:ind w:firstLineChars="198"/>
      </w:pPr>
      <w:r>
        <w:t>6.8.3 应急终止后的后续工作</w:t>
      </w:r>
    </w:p>
    <w:p>
      <w:pPr>
        <w:overflowPunct w:val="0"/>
        <w:snapToGrid/>
        <w:spacing w:line="560" w:lineRule="exact"/>
        <w:ind w:firstLineChars="198"/>
      </w:pPr>
      <w:r>
        <w:t>应急终止后，根据上级有关部门的指示和实际情况，继续进行环境监测和评价工作，直至其他补救措施无需继续进行为止。</w:t>
      </w:r>
    </w:p>
    <w:p>
      <w:pPr>
        <w:overflowPunct w:val="0"/>
        <w:snapToGrid/>
        <w:spacing w:line="560" w:lineRule="exact"/>
        <w:ind w:firstLineChars="198"/>
      </w:pPr>
      <w:r>
        <w:t xml:space="preserve">6.9  </w:t>
      </w:r>
      <w:r>
        <w:rPr>
          <w:rFonts w:eastAsia="方正楷体_GBK"/>
        </w:rPr>
        <w:t>人员防护</w:t>
      </w:r>
    </w:p>
    <w:p>
      <w:pPr>
        <w:overflowPunct w:val="0"/>
        <w:snapToGrid/>
        <w:spacing w:line="560" w:lineRule="exact"/>
        <w:ind w:firstLineChars="198"/>
      </w:pPr>
      <w:r>
        <w:t>最早抵达事发现场的救援队伍，在处置环境突发事件的同时，要迅速做好事发地群众的安全防护工作。</w:t>
      </w:r>
    </w:p>
    <w:p>
      <w:pPr>
        <w:overflowPunct w:val="0"/>
        <w:snapToGrid/>
        <w:spacing w:line="560" w:lineRule="exact"/>
        <w:ind w:firstLineChars="198"/>
      </w:pPr>
      <w:r>
        <w:t>（1）根据突发环境事件的性质、特点，告知群众应采取的安全防护措施；</w:t>
      </w:r>
    </w:p>
    <w:p>
      <w:pPr>
        <w:overflowPunct w:val="0"/>
        <w:snapToGrid/>
        <w:spacing w:line="560" w:lineRule="exact"/>
        <w:ind w:firstLineChars="198"/>
      </w:pPr>
      <w:r>
        <w:t>（2）根据事发时当地的气象、地理环境、人员密集度等，确定群众疏散的方式，组织好群众安全疏散与撤离；</w:t>
      </w:r>
    </w:p>
    <w:p>
      <w:pPr>
        <w:overflowPunct w:val="0"/>
        <w:snapToGrid/>
        <w:spacing w:line="560" w:lineRule="exact"/>
        <w:ind w:firstLineChars="198"/>
      </w:pPr>
      <w:r>
        <w:t>（3）在事发地安全边界以外，设立临时紧急避难场所。</w:t>
      </w:r>
    </w:p>
    <w:p>
      <w:pPr>
        <w:overflowPunct w:val="0"/>
        <w:snapToGrid/>
        <w:spacing w:line="560" w:lineRule="exact"/>
        <w:ind w:firstLineChars="198"/>
      </w:pPr>
      <w:r>
        <w:t xml:space="preserve">7 </w:t>
      </w:r>
      <w:r>
        <w:rPr>
          <w:rFonts w:eastAsia="方正黑体_GBK"/>
        </w:rPr>
        <w:t xml:space="preserve"> 后期处置</w:t>
      </w:r>
    </w:p>
    <w:p>
      <w:pPr>
        <w:overflowPunct w:val="0"/>
        <w:snapToGrid/>
        <w:spacing w:line="560" w:lineRule="exact"/>
        <w:ind w:firstLineChars="198"/>
      </w:pPr>
      <w:r>
        <w:t xml:space="preserve">7.1  </w:t>
      </w:r>
      <w:r>
        <w:rPr>
          <w:rFonts w:eastAsia="方正楷体_GBK"/>
        </w:rPr>
        <w:t>调查</w:t>
      </w:r>
    </w:p>
    <w:p>
      <w:pPr>
        <w:overflowPunct w:val="0"/>
        <w:snapToGrid/>
        <w:spacing w:line="560" w:lineRule="exact"/>
        <w:ind w:firstLineChars="198"/>
      </w:pPr>
      <w:r>
        <w:t>一般、较大环境事件由区政府负责调查；重大、特别重大环境事件由连云港市人民政府组成突发环境事件调查组。</w:t>
      </w:r>
    </w:p>
    <w:p>
      <w:pPr>
        <w:overflowPunct w:val="0"/>
        <w:snapToGrid/>
        <w:spacing w:line="560" w:lineRule="exact"/>
        <w:ind w:firstLineChars="198"/>
      </w:pPr>
      <w:r>
        <w:t>区政府调查一般环境事件时，根据有关法律法规组成突发环境事件调查组，突发环境事件的责任单位、个人和涉及的相关单位要予以配合。</w:t>
      </w:r>
    </w:p>
    <w:p>
      <w:pPr>
        <w:overflowPunct w:val="0"/>
        <w:snapToGrid/>
        <w:spacing w:line="560" w:lineRule="exact"/>
        <w:ind w:firstLineChars="198"/>
      </w:pPr>
      <w:r>
        <w:t>突发环境事件调查组应当及时、准确地查清事件，查明事件的原因和责任，提出防范和改进的措施。属于责任事件的，应对负有责任的单位和个人提出处理意见；涉嫌犯罪的，移交司法机关依法追究刑事责任。</w:t>
      </w:r>
    </w:p>
    <w:p>
      <w:pPr>
        <w:overflowPunct w:val="0"/>
        <w:snapToGrid/>
        <w:spacing w:line="560" w:lineRule="exact"/>
        <w:ind w:firstLineChars="198"/>
      </w:pPr>
      <w:r>
        <w:t xml:space="preserve">7.2  </w:t>
      </w:r>
      <w:r>
        <w:rPr>
          <w:rFonts w:eastAsia="方正楷体_GBK"/>
        </w:rPr>
        <w:t>总结</w:t>
      </w:r>
    </w:p>
    <w:p>
      <w:pPr>
        <w:overflowPunct w:val="0"/>
        <w:snapToGrid/>
        <w:spacing w:line="560" w:lineRule="exact"/>
        <w:ind w:firstLineChars="198"/>
      </w:pPr>
      <w:r>
        <w:t>负责处置突发环境事件的</w:t>
      </w:r>
      <w:r>
        <w:rPr>
          <w:rFonts w:hint="eastAsia"/>
        </w:rPr>
        <w:t>乡街</w:t>
      </w:r>
      <w:r>
        <w:t>、开发区和相应机构要及时总结经验、吸取教训，将应急处置工作的全过程记录整理后，形成系统的书面材料报区应急指挥中心和区政府备案，为今后妥善处置突发环境事件积累经验。</w:t>
      </w:r>
    </w:p>
    <w:p>
      <w:pPr>
        <w:overflowPunct w:val="0"/>
        <w:snapToGrid/>
        <w:spacing w:line="560" w:lineRule="exact"/>
        <w:ind w:firstLineChars="198"/>
      </w:pPr>
      <w:r>
        <w:t xml:space="preserve">7.3 </w:t>
      </w:r>
      <w:r>
        <w:rPr>
          <w:rFonts w:eastAsia="方正楷体_GBK"/>
        </w:rPr>
        <w:t xml:space="preserve"> 善后工作</w:t>
      </w:r>
    </w:p>
    <w:p>
      <w:pPr>
        <w:overflowPunct w:val="0"/>
        <w:snapToGrid/>
        <w:spacing w:line="560" w:lineRule="exact"/>
        <w:ind w:firstLineChars="198"/>
      </w:pPr>
      <w:r>
        <w:t>区应急指挥中心要组织有关专家对受灾范围进行科学评估，提出补偿方案（包括人员安置，赔偿，以及污染物收集、清理与处置等），事发地</w:t>
      </w:r>
      <w:r>
        <w:rPr>
          <w:rFonts w:hint="eastAsia"/>
        </w:rPr>
        <w:t>乡街</w:t>
      </w:r>
      <w:r>
        <w:t>、开发区应采取有效措施，确保受灾群众的正常生活，所需救济经费由区财政安排。同时，积极鼓励和利用社会资源进行救济救助，积极提倡和鼓励企事业单位和个人捐助，逐步加大社会救助的比重。</w:t>
      </w:r>
    </w:p>
    <w:p>
      <w:pPr>
        <w:overflowPunct w:val="0"/>
        <w:snapToGrid/>
        <w:spacing w:line="560" w:lineRule="exact"/>
        <w:ind w:firstLineChars="198"/>
      </w:pPr>
      <w:r>
        <w:t>一般、较大环境事件的善后工作由区政府组织实施，重大、特别重大环境事件的善后工作由连云港市人民政府组织实施。</w:t>
      </w:r>
    </w:p>
    <w:p>
      <w:pPr>
        <w:overflowPunct w:val="0"/>
        <w:snapToGrid/>
        <w:spacing w:line="560" w:lineRule="exact"/>
        <w:ind w:firstLineChars="198"/>
      </w:pPr>
      <w:r>
        <w:t xml:space="preserve">7.4  </w:t>
      </w:r>
      <w:r>
        <w:rPr>
          <w:rFonts w:eastAsia="方正楷体_GBK"/>
        </w:rPr>
        <w:t>保险</w:t>
      </w:r>
    </w:p>
    <w:p>
      <w:pPr>
        <w:overflowPunct w:val="0"/>
        <w:snapToGrid/>
        <w:spacing w:line="560" w:lineRule="exact"/>
        <w:ind w:firstLineChars="198"/>
      </w:pPr>
      <w:r>
        <w:t>应建立突发环境事件社会保险机制，对环境应急工作人员办理意外伤害保险。可能引起环境污染的企业事业单位，要依法办理相关责任险和其他险种。</w:t>
      </w:r>
    </w:p>
    <w:p>
      <w:pPr>
        <w:overflowPunct w:val="0"/>
        <w:snapToGrid/>
        <w:spacing w:line="560" w:lineRule="exact"/>
        <w:ind w:firstLineChars="198"/>
      </w:pPr>
      <w:r>
        <w:t xml:space="preserve">8  </w:t>
      </w:r>
      <w:r>
        <w:rPr>
          <w:rFonts w:eastAsia="方正黑体_GBK"/>
        </w:rPr>
        <w:t>应急预案的衔接</w:t>
      </w:r>
    </w:p>
    <w:p>
      <w:pPr>
        <w:overflowPunct w:val="0"/>
        <w:snapToGrid/>
        <w:spacing w:line="560" w:lineRule="exact"/>
        <w:ind w:firstLineChars="198"/>
      </w:pPr>
      <w:r>
        <w:t xml:space="preserve">8.1  </w:t>
      </w:r>
      <w:r>
        <w:rPr>
          <w:rFonts w:eastAsia="方正楷体_GBK"/>
        </w:rPr>
        <w:t>应急组织机构、人员衔接</w:t>
      </w:r>
    </w:p>
    <w:p>
      <w:pPr>
        <w:overflowPunct w:val="0"/>
        <w:snapToGrid/>
        <w:spacing w:line="560" w:lineRule="exact"/>
        <w:ind w:firstLineChars="198"/>
      </w:pPr>
      <w:r>
        <w:t>当发生风险事故时，区环境应急办应及时承担起与区政府及各职能管理部门的应急指挥机构的联系工作，及时将事故发生情况及最新进展向政府及有关部门汇报，并将上级指挥机构的命令及时向指挥中心汇报；编制环境污染事故报告，并将报告向上级部门汇报。</w:t>
      </w:r>
    </w:p>
    <w:p>
      <w:pPr>
        <w:overflowPunct w:val="0"/>
        <w:snapToGrid/>
        <w:spacing w:line="560" w:lineRule="exact"/>
        <w:ind w:firstLineChars="198"/>
      </w:pPr>
      <w:r>
        <w:t xml:space="preserve">8.2  </w:t>
      </w:r>
      <w:r>
        <w:rPr>
          <w:rFonts w:eastAsia="方正楷体_GBK"/>
        </w:rPr>
        <w:t>预案分级响应衔接</w:t>
      </w:r>
    </w:p>
    <w:p>
      <w:pPr>
        <w:overflowPunct w:val="0"/>
        <w:snapToGrid/>
        <w:spacing w:line="560" w:lineRule="exact"/>
        <w:ind w:firstLineChars="198"/>
      </w:pPr>
      <w:r>
        <w:t>（1）可能发生一般环境污染事故：在污染事故现场处置妥当后，经现场指挥部研究确定后，向区应急指挥中心及连云区政府、当地生态环境部门报告处理结果。</w:t>
      </w:r>
    </w:p>
    <w:p>
      <w:pPr>
        <w:overflowPunct w:val="0"/>
        <w:snapToGrid/>
        <w:spacing w:line="560" w:lineRule="exact"/>
        <w:ind w:firstLineChars="198"/>
      </w:pPr>
      <w:r>
        <w:t>（2）可能发生较大环境污染事故：区环境应急办在接到事故报警后，及时向区应急指挥中心报告，并请求支援；区应急指挥中心进行紧急动员，适时启动连云区突发环境事件应急预案，迅速调集救援力量，指挥区域应急救援成员单位、相关职能部门，根据连云区突发环境事件应急预案组成现场指挥部，按照各自的职责和现场救援具体方案开展抢险救援工作。现场指挥部同时将有关进展情况向区应急指挥中心及区政府汇报；污染事故基本控制稳定后，现场指挥部将根据专家意见，迅速调集后援力量展开事故处置工作。现场应急处理结束。</w:t>
      </w:r>
    </w:p>
    <w:p>
      <w:pPr>
        <w:overflowPunct w:val="0"/>
        <w:snapToGrid/>
        <w:spacing w:line="560" w:lineRule="exact"/>
        <w:ind w:firstLineChars="198"/>
      </w:pPr>
      <w:r>
        <w:t>当污染事故有进一步扩大、发展趋势，或因事故衍生问题造成重大社会不稳定事态，现场指挥部将根据事态发展，及时调整应急响应级别，发布预警信息，同时向连云港市生态环境局、连云港市政府请求援助，由连云港市政府启动相应级别应急预案，必要时由连云港市政府向江苏省环境应急与事故调查中心办理汇报并请求援助。</w:t>
      </w:r>
    </w:p>
    <w:p>
      <w:pPr>
        <w:overflowPunct w:val="0"/>
        <w:snapToGrid/>
        <w:spacing w:line="560" w:lineRule="exact"/>
        <w:ind w:firstLineChars="198"/>
      </w:pPr>
      <w:r>
        <w:t xml:space="preserve">8.3  </w:t>
      </w:r>
      <w:r>
        <w:rPr>
          <w:rFonts w:eastAsia="方正楷体_GBK"/>
        </w:rPr>
        <w:t>应急救援保障衔接</w:t>
      </w:r>
    </w:p>
    <w:p>
      <w:pPr>
        <w:overflowPunct w:val="0"/>
        <w:snapToGrid/>
        <w:spacing w:line="560" w:lineRule="exact"/>
        <w:ind w:firstLineChars="198"/>
      </w:pPr>
      <w:r>
        <w:t>（1）区域企业互助体系：区域各企业建立良好的应急互助关系，在突发环境事件发生后，能够相互支援。</w:t>
      </w:r>
    </w:p>
    <w:p>
      <w:pPr>
        <w:overflowPunct w:val="0"/>
        <w:snapToGrid/>
        <w:spacing w:line="560" w:lineRule="exact"/>
        <w:ind w:firstLineChars="198"/>
      </w:pPr>
      <w:r>
        <w:t>（2）公共援助力量：连云区可上报连云港市生态环境局，并由市生态环境局协调连云港市各类公共力量以及各相关职能部门，请求救援物资、设备的支持。</w:t>
      </w:r>
    </w:p>
    <w:p>
      <w:pPr>
        <w:overflowPunct w:val="0"/>
        <w:snapToGrid/>
        <w:spacing w:line="560" w:lineRule="exact"/>
        <w:ind w:firstLineChars="198"/>
      </w:pPr>
      <w:r>
        <w:t>（3）专家援助：建立专家库，在紧急情况下，可以联系获取技术支持。</w:t>
      </w:r>
    </w:p>
    <w:p>
      <w:pPr>
        <w:overflowPunct w:val="0"/>
        <w:snapToGrid/>
        <w:spacing w:line="560" w:lineRule="exact"/>
        <w:ind w:firstLineChars="198"/>
      </w:pPr>
      <w:r>
        <w:t xml:space="preserve">8.4  </w:t>
      </w:r>
      <w:r>
        <w:rPr>
          <w:rFonts w:eastAsia="方正楷体_GBK"/>
        </w:rPr>
        <w:t>各类应急预案内容的衔接</w:t>
      </w:r>
    </w:p>
    <w:p>
      <w:pPr>
        <w:overflowPunct w:val="0"/>
        <w:snapToGrid/>
        <w:spacing w:line="560" w:lineRule="exact"/>
        <w:ind w:firstLineChars="198"/>
      </w:pPr>
      <w:r>
        <w:t>连云区编制有《连云区重污染天气应急预案》等专项应急预案，当出现重污染天气，应以各专项应急预案为基准、以本预案为原则，开展预警、响应及事故处置等工作。</w:t>
      </w:r>
    </w:p>
    <w:p>
      <w:pPr>
        <w:overflowPunct w:val="0"/>
        <w:snapToGrid/>
        <w:spacing w:line="560" w:lineRule="exact"/>
        <w:ind w:firstLineChars="198"/>
      </w:pPr>
      <w:r>
        <w:t xml:space="preserve">9  </w:t>
      </w:r>
      <w:r>
        <w:rPr>
          <w:rFonts w:eastAsia="方正黑体_GBK"/>
        </w:rPr>
        <w:t>宣传教育、培训与演练</w:t>
      </w:r>
    </w:p>
    <w:p>
      <w:pPr>
        <w:overflowPunct w:val="0"/>
        <w:snapToGrid/>
        <w:spacing w:line="560" w:lineRule="exact"/>
        <w:ind w:firstLineChars="198"/>
      </w:pPr>
      <w:r>
        <w:t xml:space="preserve">9.1  </w:t>
      </w:r>
      <w:r>
        <w:rPr>
          <w:rFonts w:eastAsia="方正楷体_GBK"/>
        </w:rPr>
        <w:t>公众宣传教育</w:t>
      </w:r>
    </w:p>
    <w:p>
      <w:pPr>
        <w:overflowPunct w:val="0"/>
        <w:snapToGrid/>
        <w:spacing w:line="560" w:lineRule="exact"/>
        <w:ind w:firstLineChars="198"/>
      </w:pPr>
      <w:r>
        <w:t>各有关单位及部门要充分利用各种媒体，采取多种形式，加强对社会公众的宣传教育，广泛宣传突发环境事件的预防、避险、自救、互救等知识，不断增强公众防范、应对突发环境事件的意识和能力，提高企事业单位应对突发环境事件的能力。</w:t>
      </w:r>
    </w:p>
    <w:p>
      <w:pPr>
        <w:overflowPunct w:val="0"/>
        <w:snapToGrid/>
        <w:spacing w:line="560" w:lineRule="exact"/>
        <w:ind w:firstLineChars="198"/>
      </w:pPr>
      <w:r>
        <w:t xml:space="preserve">9.2  </w:t>
      </w:r>
      <w:r>
        <w:rPr>
          <w:rFonts w:eastAsia="方正楷体_GBK"/>
        </w:rPr>
        <w:t>培训</w:t>
      </w:r>
    </w:p>
    <w:p>
      <w:pPr>
        <w:overflowPunct w:val="0"/>
        <w:snapToGrid/>
        <w:spacing w:line="560" w:lineRule="exact"/>
        <w:ind w:firstLineChars="198"/>
      </w:pPr>
      <w:r>
        <w:t>各有关单位及部门要根据处置突发环境事件的需要，加强对环境事件专业技术人员的培训和管理。通过培训，不断提高其处置突发环境事件的能力，努力做到业务精通、反应迅速。</w:t>
      </w:r>
    </w:p>
    <w:p>
      <w:pPr>
        <w:overflowPunct w:val="0"/>
        <w:snapToGrid/>
        <w:spacing w:line="560" w:lineRule="exact"/>
        <w:ind w:firstLineChars="198"/>
      </w:pPr>
      <w:r>
        <w:t xml:space="preserve">9.3  </w:t>
      </w:r>
      <w:r>
        <w:rPr>
          <w:rFonts w:eastAsia="方正楷体_GBK"/>
        </w:rPr>
        <w:t>演练</w:t>
      </w:r>
    </w:p>
    <w:p>
      <w:pPr>
        <w:overflowPunct w:val="0"/>
        <w:snapToGrid/>
        <w:spacing w:line="560" w:lineRule="exact"/>
        <w:ind w:firstLineChars="198"/>
      </w:pPr>
      <w:r>
        <w:t>各有关单位及部门要根据工作需要，结合当地实际，提出应急演习方案并按照程序报批或备案后，组织突发环境事件预警演习和应急救援演练，锻炼应急队伍，提高应急处置能力。</w:t>
      </w:r>
    </w:p>
    <w:p>
      <w:pPr>
        <w:overflowPunct w:val="0"/>
        <w:snapToGrid/>
        <w:spacing w:line="560" w:lineRule="exact"/>
        <w:ind w:firstLineChars="198"/>
      </w:pPr>
      <w:r>
        <w:t xml:space="preserve">10  </w:t>
      </w:r>
      <w:r>
        <w:rPr>
          <w:rFonts w:eastAsia="方正黑体_GBK"/>
        </w:rPr>
        <w:t>奖励与责任追究</w:t>
      </w:r>
    </w:p>
    <w:p>
      <w:pPr>
        <w:overflowPunct w:val="0"/>
        <w:snapToGrid/>
        <w:spacing w:line="560" w:lineRule="exact"/>
        <w:ind w:firstLineChars="198"/>
      </w:pPr>
      <w:r>
        <w:t xml:space="preserve">10.1  </w:t>
      </w:r>
      <w:r>
        <w:rPr>
          <w:rFonts w:eastAsia="方正楷体_GBK"/>
        </w:rPr>
        <w:t>奖励</w:t>
      </w:r>
    </w:p>
    <w:p>
      <w:pPr>
        <w:overflowPunct w:val="0"/>
        <w:snapToGrid/>
        <w:spacing w:line="560" w:lineRule="exact"/>
        <w:ind w:firstLineChars="198"/>
      </w:pPr>
      <w:r>
        <w:t>对在处置突发环境事件中信息准确、预警及时、预案周密、处置有力、措施得当、成绩显著的单位和个人，给予表彰奖励。</w:t>
      </w:r>
    </w:p>
    <w:p>
      <w:pPr>
        <w:overflowPunct w:val="0"/>
        <w:snapToGrid/>
        <w:spacing w:line="560" w:lineRule="exact"/>
        <w:ind w:firstLineChars="198"/>
      </w:pPr>
      <w:r>
        <w:t>在突发环境事件应急救援工作中，有下列事迹之一的单位和个人，应依据有关规定给予奖励：</w:t>
      </w:r>
    </w:p>
    <w:p>
      <w:pPr>
        <w:overflowPunct w:val="0"/>
        <w:snapToGrid/>
        <w:spacing w:line="560" w:lineRule="exact"/>
        <w:ind w:firstLineChars="198"/>
      </w:pPr>
      <w:r>
        <w:t>（1）出色完成突发环境事件应急处置任务，成绩显著的；</w:t>
      </w:r>
    </w:p>
    <w:p>
      <w:pPr>
        <w:overflowPunct w:val="0"/>
        <w:snapToGrid/>
        <w:spacing w:line="560" w:lineRule="exact"/>
        <w:ind w:firstLineChars="198"/>
      </w:pPr>
      <w:r>
        <w:t>（2）对防止或挽救突发环境事件有功，使国家、集体的财物和人民群众的生命财产免受或者减少损失的；</w:t>
      </w:r>
    </w:p>
    <w:p>
      <w:pPr>
        <w:overflowPunct w:val="0"/>
        <w:snapToGrid/>
        <w:spacing w:line="560" w:lineRule="exact"/>
        <w:ind w:firstLineChars="198"/>
      </w:pPr>
      <w:r>
        <w:t>（3）对事件应急准备与响应提出重大建议，经实施效果显著的；</w:t>
      </w:r>
    </w:p>
    <w:p>
      <w:pPr>
        <w:overflowPunct w:val="0"/>
        <w:snapToGrid/>
        <w:spacing w:line="560" w:lineRule="exact"/>
        <w:ind w:firstLineChars="198"/>
      </w:pPr>
      <w:r>
        <w:t>（4）有其他特殊贡献的。</w:t>
      </w:r>
    </w:p>
    <w:p>
      <w:pPr>
        <w:overflowPunct w:val="0"/>
        <w:snapToGrid/>
        <w:spacing w:line="560" w:lineRule="exact"/>
        <w:ind w:firstLineChars="198"/>
      </w:pPr>
      <w:r>
        <w:t xml:space="preserve">10.2  </w:t>
      </w:r>
      <w:r>
        <w:rPr>
          <w:rFonts w:eastAsia="方正楷体_GBK"/>
        </w:rPr>
        <w:t>责任追究</w:t>
      </w:r>
    </w:p>
    <w:p>
      <w:pPr>
        <w:overflowPunct w:val="0"/>
        <w:snapToGrid/>
        <w:spacing w:line="560" w:lineRule="exact"/>
        <w:ind w:firstLineChars="198"/>
      </w:pPr>
      <w:r>
        <w:t>在突发环境事件应急救援中，有下列行为之一的，按照有关法律和规定，对有关责任人员视情节和危害后果，由其所在单位或者上级机关给予行政处分；其中，对国家公务员和国家行政机关任命的其他人员，分别由任免机关或者监察机关给予行政处分；构成犯罪的，由司法机关依法追究刑事责任：</w:t>
      </w:r>
    </w:p>
    <w:p>
      <w:pPr>
        <w:overflowPunct w:val="0"/>
        <w:snapToGrid/>
        <w:spacing w:line="560" w:lineRule="exact"/>
        <w:ind w:firstLineChars="198"/>
      </w:pPr>
      <w:r>
        <w:t>（1）不认真履行国家有关法律、法规而引发环境事件的；</w:t>
      </w:r>
    </w:p>
    <w:p>
      <w:pPr>
        <w:overflowPunct w:val="0"/>
        <w:snapToGrid/>
        <w:spacing w:line="560" w:lineRule="exact"/>
        <w:ind w:firstLineChars="198"/>
      </w:pPr>
      <w:r>
        <w:t>（2）不按照规定制定突发环境事件应急预案，拒绝承担突发环境事件应急准备义务的；</w:t>
      </w:r>
    </w:p>
    <w:p>
      <w:pPr>
        <w:overflowPunct w:val="0"/>
        <w:snapToGrid/>
        <w:spacing w:line="560" w:lineRule="exact"/>
        <w:ind w:firstLineChars="198"/>
      </w:pPr>
      <w:r>
        <w:t>（3）不按规定报告、通报突发环境事件真实情况的；</w:t>
      </w:r>
    </w:p>
    <w:p>
      <w:pPr>
        <w:overflowPunct w:val="0"/>
        <w:snapToGrid/>
        <w:spacing w:line="560" w:lineRule="exact"/>
        <w:ind w:firstLineChars="198"/>
      </w:pPr>
      <w:r>
        <w:t>（4）拒不执行突发环境事件应急预案，不服从命令和指挥，或者在事件应急响应时临阵脱逃的；</w:t>
      </w:r>
    </w:p>
    <w:p>
      <w:pPr>
        <w:overflowPunct w:val="0"/>
        <w:snapToGrid/>
        <w:spacing w:line="560" w:lineRule="exact"/>
        <w:ind w:firstLineChars="198"/>
      </w:pPr>
      <w:r>
        <w:t>（5）盗窃、贪污、挪用环境事件应急救援资金、装备和物资的；</w:t>
      </w:r>
    </w:p>
    <w:p>
      <w:pPr>
        <w:overflowPunct w:val="0"/>
        <w:snapToGrid/>
        <w:spacing w:line="560" w:lineRule="exact"/>
        <w:ind w:firstLineChars="198"/>
      </w:pPr>
      <w:r>
        <w:t>（6）阻碍环境事件应急救援人员依法执行职务或者进行破坏活动的；</w:t>
      </w:r>
    </w:p>
    <w:p>
      <w:pPr>
        <w:overflowPunct w:val="0"/>
        <w:snapToGrid/>
        <w:spacing w:line="560" w:lineRule="exact"/>
        <w:ind w:firstLineChars="198"/>
      </w:pPr>
      <w:r>
        <w:t>（7）散布谣言，扰乱社会秩序的；</w:t>
      </w:r>
    </w:p>
    <w:p>
      <w:pPr>
        <w:overflowPunct w:val="0"/>
        <w:snapToGrid/>
        <w:spacing w:line="560" w:lineRule="exact"/>
        <w:ind w:firstLineChars="198"/>
      </w:pPr>
      <w:r>
        <w:t>（8）有其他对环境事件应急救援造成危害行为的。</w:t>
      </w:r>
    </w:p>
    <w:p>
      <w:pPr>
        <w:overflowPunct w:val="0"/>
        <w:snapToGrid/>
        <w:spacing w:line="560" w:lineRule="exact"/>
        <w:ind w:firstLineChars="198"/>
      </w:pPr>
      <w:r>
        <w:t xml:space="preserve">11  </w:t>
      </w:r>
      <w:r>
        <w:rPr>
          <w:rFonts w:eastAsia="方正黑体_GBK"/>
        </w:rPr>
        <w:t>附则</w:t>
      </w:r>
    </w:p>
    <w:p>
      <w:pPr>
        <w:overflowPunct w:val="0"/>
        <w:snapToGrid/>
        <w:spacing w:line="560" w:lineRule="exact"/>
        <w:ind w:firstLineChars="198"/>
      </w:pPr>
      <w:r>
        <w:t xml:space="preserve">11.1  </w:t>
      </w:r>
      <w:r>
        <w:rPr>
          <w:rFonts w:eastAsia="方正楷体_GBK"/>
        </w:rPr>
        <w:t>预案管理</w:t>
      </w:r>
    </w:p>
    <w:p>
      <w:pPr>
        <w:overflowPunct w:val="0"/>
        <w:snapToGrid/>
        <w:spacing w:line="560" w:lineRule="exact"/>
        <w:ind w:firstLineChars="198"/>
      </w:pPr>
      <w:r>
        <w:t>11.1.1 预案制定</w:t>
      </w:r>
    </w:p>
    <w:p>
      <w:pPr>
        <w:overflowPunct w:val="0"/>
        <w:snapToGrid/>
        <w:spacing w:line="560" w:lineRule="exact"/>
        <w:ind w:firstLineChars="198"/>
      </w:pPr>
      <w:r>
        <w:t>本预案由连云生态环境局牵头制定，报区人民政府批准。</w:t>
      </w:r>
    </w:p>
    <w:p>
      <w:pPr>
        <w:overflowPunct w:val="0"/>
        <w:snapToGrid/>
        <w:spacing w:line="560" w:lineRule="exact"/>
        <w:ind w:firstLineChars="198"/>
      </w:pPr>
      <w:r>
        <w:t>区政府有关部门应当根据《连云区突发环境事件应急预案》，制定与预案相衔接、配套的工作预案。</w:t>
      </w:r>
    </w:p>
    <w:p>
      <w:pPr>
        <w:overflowPunct w:val="0"/>
        <w:snapToGrid/>
        <w:spacing w:line="560" w:lineRule="exact"/>
        <w:ind w:firstLineChars="198"/>
      </w:pPr>
      <w:r>
        <w:t>11.1.2 预案修订</w:t>
      </w:r>
    </w:p>
    <w:p>
      <w:pPr>
        <w:overflowPunct w:val="0"/>
        <w:snapToGrid/>
        <w:spacing w:line="560" w:lineRule="exact"/>
        <w:ind w:firstLineChars="198"/>
      </w:pPr>
      <w:r>
        <w:t>随着突发环境事件应急救援相关法律法规的制定、修订和完善，部门职责或应急资源发生变化，或在应急过程中发现存在的问题和出现新的情况，连云生态环境局应会同区政府有关部门及时修订完善本预案，报区人民政府批准。区直有关部门根据本预案的规定，制定本部门职责范围内的具体工作方案。</w:t>
      </w:r>
    </w:p>
    <w:p>
      <w:pPr>
        <w:overflowPunct w:val="0"/>
        <w:snapToGrid/>
        <w:spacing w:line="560" w:lineRule="exact"/>
        <w:ind w:firstLineChars="198"/>
      </w:pPr>
      <w:r>
        <w:t xml:space="preserve">11.2  </w:t>
      </w:r>
      <w:r>
        <w:rPr>
          <w:rFonts w:eastAsia="方正楷体_GBK"/>
        </w:rPr>
        <w:t>预案解释部门</w:t>
      </w:r>
    </w:p>
    <w:p>
      <w:pPr>
        <w:overflowPunct w:val="0"/>
        <w:snapToGrid/>
        <w:spacing w:line="560" w:lineRule="exact"/>
        <w:ind w:firstLineChars="198"/>
      </w:pPr>
      <w:r>
        <w:t>本预案由连云生态环境局负责解释。</w:t>
      </w:r>
    </w:p>
    <w:p>
      <w:pPr>
        <w:overflowPunct w:val="0"/>
        <w:snapToGrid/>
        <w:spacing w:line="560" w:lineRule="exact"/>
        <w:ind w:firstLineChars="198"/>
      </w:pPr>
      <w:r>
        <w:t xml:space="preserve">11.3  </w:t>
      </w:r>
      <w:r>
        <w:rPr>
          <w:rFonts w:eastAsia="方正楷体_GBK"/>
        </w:rPr>
        <w:t>预案施行时间</w:t>
      </w:r>
    </w:p>
    <w:p>
      <w:pPr>
        <w:overflowPunct w:val="0"/>
        <w:snapToGrid/>
        <w:spacing w:line="560" w:lineRule="exact"/>
        <w:ind w:firstLineChars="198"/>
      </w:pPr>
      <w:r>
        <w:t>本预案自印发之日起施行。</w:t>
      </w:r>
    </w:p>
    <w:p>
      <w:pPr>
        <w:overflowPunct w:val="0"/>
        <w:snapToGrid/>
        <w:spacing w:line="560" w:lineRule="exact"/>
        <w:ind w:firstLineChars="198"/>
      </w:pPr>
      <w:r>
        <w:t xml:space="preserve">11.4  </w:t>
      </w:r>
      <w:r>
        <w:rPr>
          <w:rFonts w:eastAsia="方正楷体_GBK"/>
        </w:rPr>
        <w:t>名词术语</w:t>
      </w:r>
    </w:p>
    <w:p>
      <w:pPr>
        <w:overflowPunct w:val="0"/>
        <w:snapToGrid/>
        <w:spacing w:line="560" w:lineRule="exact"/>
        <w:ind w:firstLineChars="198"/>
      </w:pPr>
      <w:r>
        <w:t>危险物质：指《危险化学品目录》中的物质和易燃易爆物品。</w:t>
      </w:r>
    </w:p>
    <w:p>
      <w:pPr>
        <w:overflowPunct w:val="0"/>
        <w:snapToGrid/>
        <w:spacing w:line="560" w:lineRule="exact"/>
        <w:ind w:firstLineChars="198"/>
      </w:pPr>
      <w:r>
        <w:t>危险废物：指列入《国家危险废物名录》或者根据《危险废物鉴别标准和危险废物鉴别技术规范》（GB5085.6-2007）认定的具有危险特性的固体废物。</w:t>
      </w:r>
    </w:p>
    <w:p>
      <w:pPr>
        <w:overflowPunct w:val="0"/>
        <w:snapToGrid/>
        <w:spacing w:line="560" w:lineRule="exact"/>
        <w:ind w:firstLineChars="198"/>
      </w:pPr>
      <w:r>
        <w:t>环境风险源：指可能导致突发环境事件的污染源，以及生产、贮存、经营、使用、运输危险物质或产生、收集、利用、处置危险废物的场所、设备和装置。</w:t>
      </w:r>
    </w:p>
    <w:p>
      <w:pPr>
        <w:overflowPunct w:val="0"/>
        <w:snapToGrid/>
        <w:spacing w:line="560" w:lineRule="exact"/>
        <w:ind w:firstLineChars="198"/>
      </w:pPr>
      <w:r>
        <w:t>环境敏感区：根据《建设项目环境影响评价分类管理名录》规定，指依法设立的各级各类自然、文化保护地，以及对建设项目的某类污染因子或者生态影响因子特别敏感的区域。</w:t>
      </w:r>
    </w:p>
    <w:p>
      <w:pPr>
        <w:overflowPunct w:val="0"/>
        <w:snapToGrid/>
        <w:spacing w:line="560" w:lineRule="exact"/>
        <w:ind w:firstLineChars="198"/>
      </w:pPr>
      <w:r>
        <w:t>环境保护目标：指在突发环境事件应急中，需要保护的环境敏感区域中可能受到影响的对象。</w:t>
      </w:r>
    </w:p>
    <w:p>
      <w:pPr>
        <w:overflowPunct w:val="0"/>
        <w:snapToGrid/>
        <w:spacing w:line="560" w:lineRule="exact"/>
        <w:ind w:firstLineChars="198"/>
      </w:pPr>
      <w:r>
        <w:t>环境事件：指由于违反环境保护法律法规的经济、社会活动与行为，以及由于意外因素的影响或不可抗拒的自然灾害等原因致使环境受到污染，生态系统受到干扰，人体健康受到危害，社会财富受到损失，造成不良社会影响的事件。</w:t>
      </w:r>
    </w:p>
    <w:p>
      <w:pPr>
        <w:overflowPunct w:val="0"/>
        <w:snapToGrid/>
        <w:spacing w:line="560" w:lineRule="exact"/>
        <w:ind w:firstLineChars="198"/>
      </w:pPr>
      <w:r>
        <w:t>次生衍生事件：某一突发公共事件所派生或者因处置不当而引发的环境事件。</w:t>
      </w:r>
    </w:p>
    <w:p>
      <w:pPr>
        <w:overflowPunct w:val="0"/>
        <w:snapToGrid/>
        <w:spacing w:line="560" w:lineRule="exact"/>
        <w:ind w:firstLineChars="198"/>
      </w:pPr>
      <w:r>
        <w:t>突发环境事件：指由于污染物排放或者自然灾害、生产安全事故等因素，导致污染物或者放射性物质等有毒害害物质进入大气、水体、土壤等环境介质，突然造成或者可能造成环境质量下降，危及公众身体健康和财产安全，或者造成生态环境破坏，或者造成重大社会影响，需要采取紧急措施予以应对的事件。</w:t>
      </w:r>
    </w:p>
    <w:p>
      <w:pPr>
        <w:overflowPunct w:val="0"/>
        <w:snapToGrid/>
        <w:spacing w:line="560" w:lineRule="exact"/>
        <w:ind w:firstLineChars="198"/>
      </w:pPr>
      <w:r>
        <w:t>应急救援：指突发环境事件发生时，采取的消除、减少事件危害和防止事件恶化，最大限度降低事件损失的措施。</w:t>
      </w:r>
    </w:p>
    <w:p>
      <w:pPr>
        <w:overflowPunct w:val="0"/>
        <w:snapToGrid/>
        <w:spacing w:line="560" w:lineRule="exact"/>
        <w:ind w:firstLineChars="198"/>
      </w:pPr>
      <w:r>
        <w:t>应急监测：指在环境应急情况下，为发现和查明环境污染情况和污染范围而进行的环境监测，包括定点监测和动态监测。</w:t>
      </w:r>
    </w:p>
    <w:p>
      <w:pPr>
        <w:overflowPunct w:val="0"/>
        <w:snapToGrid/>
        <w:spacing w:line="560" w:lineRule="exact"/>
        <w:ind w:firstLineChars="198"/>
      </w:pPr>
      <w:r>
        <w:t>恢复：指在突发环境事件的影响得到初步控制后，为使生产、生活和生态环境尽快恢复到正常状态而采取的措施或行动。</w:t>
      </w:r>
    </w:p>
    <w:p>
      <w:pPr>
        <w:overflowPunct w:val="0"/>
        <w:snapToGrid/>
        <w:spacing w:line="560" w:lineRule="exact"/>
        <w:ind w:firstLineChars="198"/>
      </w:pPr>
      <w:r>
        <w:t>应急预案：指根据对可能发生的环境事件的类别、危害程度的预测，而制定的突发环境事件应急救援方案。要充分考虑现有物质、人员及环境风险源的具体条件，能及时、有效地统筹指导突发环境事件应急救援行动。</w:t>
      </w:r>
    </w:p>
    <w:p>
      <w:pPr>
        <w:overflowPunct w:val="0"/>
        <w:snapToGrid/>
        <w:spacing w:line="560" w:lineRule="exact"/>
        <w:ind w:firstLineChars="198"/>
      </w:pPr>
      <w:r>
        <w:t>分类：指根据突发环境事件的发生过程、性质和机理，对不同环境事件划分的类别。</w:t>
      </w:r>
    </w:p>
    <w:p>
      <w:pPr>
        <w:overflowPunct w:val="0"/>
        <w:snapToGrid/>
        <w:spacing w:line="560" w:lineRule="exact"/>
        <w:ind w:firstLineChars="198"/>
      </w:pPr>
      <w:r>
        <w:t>分级：分级指按照突发环境事件严重性、紧急程度及危害程度，对不同环境事件划分的级别。</w:t>
      </w:r>
    </w:p>
    <w:p>
      <w:pPr>
        <w:overflowPunct w:val="0"/>
        <w:snapToGrid/>
        <w:spacing w:line="560" w:lineRule="exact"/>
        <w:ind w:firstLineChars="198"/>
      </w:pPr>
      <w:r>
        <w:t>应急演练：为检验应急预案的有效性、应急准备的完善性、应急响应能力的适应性和应急人员的协同性而进行的一种模拟应急响应的实践活动。根据所涉及的内容和范围的不同，可分为单项演练、综合演练和指挥中心、现场应急组织联合进行的联合演练。</w:t>
      </w:r>
    </w:p>
    <w:p>
      <w:pPr>
        <w:overflowPunct w:val="0"/>
        <w:snapToGrid/>
        <w:spacing w:line="560" w:lineRule="exact"/>
        <w:ind w:firstLine="0"/>
        <w:sectPr>
          <w:footerReference r:id="rId5" w:type="default"/>
          <w:footerReference r:id="rId6" w:type="even"/>
          <w:pgSz w:w="11906" w:h="16838"/>
          <w:pgMar w:top="2098" w:right="1474" w:bottom="1985" w:left="1588" w:header="720" w:footer="1474" w:gutter="0"/>
          <w:pgNumType w:start="1"/>
          <w:cols w:space="720" w:num="1"/>
          <w:docGrid w:type="linesAndChars" w:linePitch="590" w:charSpace="-1024"/>
        </w:sectPr>
      </w:pPr>
    </w:p>
    <w:p>
      <w:pPr>
        <w:pStyle w:val="2"/>
        <w:spacing w:line="240" w:lineRule="auto"/>
        <w:ind w:firstLine="0"/>
        <w:jc w:val="left"/>
        <w:rPr>
          <w:rFonts w:hint="eastAsia" w:eastAsia="仿宋"/>
          <w:b w:val="0"/>
          <w:bCs/>
          <w:kern w:val="1"/>
          <w:sz w:val="32"/>
          <w:szCs w:val="32"/>
        </w:rPr>
      </w:pPr>
      <w:bookmarkStart w:id="0" w:name="_Toc59787247"/>
      <w:bookmarkStart w:id="1" w:name="_Toc44582169"/>
      <w:bookmarkStart w:id="2" w:name="_Toc11761315"/>
      <w:bookmarkStart w:id="3" w:name="_Toc44670172"/>
      <w:bookmarkStart w:id="4" w:name="_Toc34404700"/>
      <w:r>
        <w:rPr>
          <w:rFonts w:eastAsia="仿宋"/>
          <w:b w:val="0"/>
          <w:bCs/>
          <w:kern w:val="1"/>
          <w:sz w:val="32"/>
          <w:szCs w:val="32"/>
        </w:rPr>
        <w:t>F1 应急指挥体系</w:t>
      </w:r>
      <w:bookmarkEnd w:id="0"/>
      <w:bookmarkEnd w:id="1"/>
      <w:bookmarkEnd w:id="2"/>
      <w:bookmarkEnd w:id="3"/>
      <w:bookmarkEnd w:id="4"/>
    </w:p>
    <w:p>
      <w:pPr>
        <w:pStyle w:val="4"/>
        <w:rPr>
          <w:rFonts w:ascii="Times New Roman" w:hAnsi="Times New Roman"/>
        </w:rPr>
      </w:pPr>
      <w:r>
        <w:rPr>
          <w:rFonts w:ascii="仿宋" w:hAnsi="仿宋" w:eastAsia="仿宋"/>
        </w:rPr>
        <w:object>
          <v:shape id="_x0000_i1025" o:spt="75" type="#_x0000_t75" style="height:317.95pt;width:492.85pt;" o:ole="t" filled="f" o:preferrelative="t" stroked="f" coordsize="21600,21600">
            <v:path/>
            <v:fill on="f" focussize="0,0"/>
            <v:stroke on="f"/>
            <v:imagedata r:id="rId13" o:title=""/>
            <o:lock v:ext="edit" aspectratio="t"/>
            <w10:wrap type="none"/>
            <w10:anchorlock/>
          </v:shape>
          <o:OLEObject Type="Embed" ProgID="Visio.Drawing.15" ShapeID="_x0000_i1025" DrawAspect="Content" ObjectID="_1468075725" r:id="rId12">
            <o:LockedField>false</o:LockedField>
          </o:OLEObject>
        </w:object>
      </w:r>
    </w:p>
    <w:p/>
    <w:p>
      <w:pPr>
        <w:overflowPunct w:val="0"/>
        <w:snapToGrid/>
        <w:spacing w:line="560" w:lineRule="exact"/>
        <w:ind w:firstLine="640" w:firstLineChars="200"/>
        <w:rPr>
          <w:rFonts w:hint="eastAsia"/>
        </w:rPr>
        <w:sectPr>
          <w:footerReference r:id="rId7" w:type="default"/>
          <w:footerReference r:id="rId8" w:type="even"/>
          <w:pgSz w:w="16838" w:h="11906" w:orient="landscape"/>
          <w:pgMar w:top="1588" w:right="2098" w:bottom="1474" w:left="1985" w:header="720" w:footer="1474" w:gutter="0"/>
          <w:pgNumType w:start="42"/>
          <w:cols w:space="720" w:num="1"/>
          <w:docGrid w:type="lines" w:linePitch="590" w:charSpace="-1024"/>
        </w:sectPr>
      </w:pPr>
    </w:p>
    <w:p>
      <w:pPr>
        <w:pStyle w:val="2"/>
        <w:spacing w:before="0" w:after="0" w:line="560" w:lineRule="exact"/>
        <w:ind w:firstLine="0"/>
        <w:jc w:val="left"/>
        <w:rPr>
          <w:b w:val="0"/>
          <w:bCs/>
          <w:kern w:val="1"/>
          <w:sz w:val="32"/>
          <w:szCs w:val="32"/>
        </w:rPr>
      </w:pPr>
      <w:bookmarkStart w:id="5" w:name="_Toc11761316"/>
      <w:bookmarkStart w:id="6" w:name="_Toc34404701"/>
      <w:bookmarkStart w:id="7" w:name="_Toc44582170"/>
      <w:bookmarkStart w:id="8" w:name="_Toc44670173"/>
      <w:bookmarkStart w:id="9" w:name="_Toc59787248"/>
      <w:r>
        <w:rPr>
          <w:b w:val="0"/>
          <w:bCs/>
          <w:kern w:val="1"/>
          <w:sz w:val="32"/>
          <w:szCs w:val="32"/>
        </w:rPr>
        <w:t>F2 环境应急专家</w:t>
      </w:r>
      <w:bookmarkEnd w:id="5"/>
      <w:bookmarkEnd w:id="6"/>
      <w:bookmarkEnd w:id="7"/>
      <w:r>
        <w:rPr>
          <w:b w:val="0"/>
          <w:bCs/>
          <w:kern w:val="1"/>
          <w:sz w:val="32"/>
          <w:szCs w:val="32"/>
        </w:rPr>
        <w:t>组</w:t>
      </w:r>
      <w:bookmarkEnd w:id="8"/>
      <w:bookmarkEnd w:id="9"/>
    </w:p>
    <w:p>
      <w:pPr>
        <w:pStyle w:val="8"/>
        <w:snapToGrid w:val="0"/>
        <w:spacing w:line="560" w:lineRule="exact"/>
        <w:ind w:firstLine="632" w:firstLineChars="200"/>
        <w:jc w:val="left"/>
        <w:rPr>
          <w:rFonts w:hint="eastAsia" w:eastAsia="方正仿宋_GBK"/>
          <w:snapToGrid w:val="0"/>
        </w:rPr>
      </w:pPr>
      <w:r>
        <w:rPr>
          <w:rFonts w:eastAsia="方正仿宋_GBK"/>
          <w:snapToGrid w:val="0"/>
        </w:rPr>
        <w:t>连云区环境应急专家库基于</w:t>
      </w:r>
      <w:r>
        <w:rPr>
          <w:rFonts w:hint="eastAsia" w:eastAsia="方正仿宋_GBK"/>
          <w:snapToGrid w:val="0"/>
        </w:rPr>
        <w:t>江苏省、连云港市</w:t>
      </w:r>
      <w:r>
        <w:rPr>
          <w:rFonts w:eastAsia="方正仿宋_GBK"/>
          <w:snapToGrid w:val="0"/>
        </w:rPr>
        <w:t>环境应急与事故调查</w:t>
      </w:r>
      <w:r>
        <w:rPr>
          <w:rFonts w:hint="eastAsia" w:eastAsia="方正仿宋_GBK"/>
          <w:snapToGrid w:val="0"/>
        </w:rPr>
        <w:t>专家组成员</w:t>
      </w:r>
      <w:r>
        <w:rPr>
          <w:rFonts w:eastAsia="方正仿宋_GBK"/>
          <w:snapToGrid w:val="0"/>
        </w:rPr>
        <w:t>，同时可按突发环境事件情形及事故处置需求聘请科研单位、高等院校、驻军、重点事业、企业单位环境监测、环境评估、环境保护、危险化学品、防化、水利水文、气象、船舶污染、损害索赔等相关专家，并将其中具备丰富事故处置经验的专家纳入区环境应急专家库。</w:t>
      </w:r>
    </w:p>
    <w:p>
      <w:pPr>
        <w:pStyle w:val="8"/>
        <w:snapToGrid w:val="0"/>
        <w:spacing w:line="440" w:lineRule="exact"/>
        <w:ind w:firstLine="632" w:firstLineChars="200"/>
        <w:jc w:val="left"/>
        <w:rPr>
          <w:rFonts w:eastAsia="方正仿宋_GBK"/>
          <w:snapToGrid w:val="0"/>
        </w:rPr>
      </w:pPr>
    </w:p>
    <w:p>
      <w:pPr>
        <w:pStyle w:val="9"/>
        <w:snapToGrid w:val="0"/>
        <w:spacing w:line="440" w:lineRule="exact"/>
        <w:rPr>
          <w:rFonts w:hint="eastAsia" w:eastAsia="方正小标宋_GBK"/>
          <w:b/>
          <w:sz w:val="32"/>
          <w:szCs w:val="32"/>
        </w:rPr>
      </w:pPr>
      <w:r>
        <w:rPr>
          <w:rFonts w:eastAsia="方正小标宋_GBK"/>
          <w:b/>
          <w:sz w:val="32"/>
          <w:szCs w:val="32"/>
        </w:rPr>
        <w:t>环境应急专家组名单（排名按姓氏拼音）</w:t>
      </w:r>
    </w:p>
    <w:p>
      <w:pPr>
        <w:pStyle w:val="9"/>
        <w:snapToGrid w:val="0"/>
        <w:spacing w:line="440" w:lineRule="exact"/>
        <w:rPr>
          <w:rFonts w:eastAsia="方正小标宋_GBK"/>
          <w:b/>
          <w:sz w:val="32"/>
          <w:szCs w:val="32"/>
        </w:rPr>
      </w:pP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134"/>
        <w:gridCol w:w="3260"/>
        <w:gridCol w:w="1703"/>
        <w:gridCol w:w="2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28" w:type="pct"/>
            <w:noWrap w:val="0"/>
            <w:vAlign w:val="center"/>
          </w:tcPr>
          <w:p>
            <w:pPr>
              <w:widowControl/>
              <w:adjustRightInd w:val="0"/>
              <w:spacing w:line="400" w:lineRule="exact"/>
              <w:ind w:firstLine="0"/>
              <w:jc w:val="center"/>
              <w:rPr>
                <w:rFonts w:eastAsia="方正黑体_GBK"/>
                <w:bCs/>
                <w:sz w:val="30"/>
                <w:szCs w:val="30"/>
              </w:rPr>
            </w:pPr>
            <w:r>
              <w:rPr>
                <w:rFonts w:eastAsia="方正黑体_GBK"/>
                <w:sz w:val="30"/>
                <w:szCs w:val="30"/>
                <w:lang w:bidi="ar"/>
              </w:rPr>
              <w:t>序号</w:t>
            </w:r>
          </w:p>
        </w:tc>
        <w:tc>
          <w:tcPr>
            <w:tcW w:w="626"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lang w:bidi="ar"/>
              </w:rPr>
              <w:t>姓</w:t>
            </w:r>
            <w:r>
              <w:rPr>
                <w:rFonts w:hint="eastAsia" w:eastAsia="方正黑体_GBK"/>
                <w:sz w:val="30"/>
                <w:szCs w:val="30"/>
                <w:lang w:bidi="ar"/>
              </w:rPr>
              <w:t xml:space="preserve">  </w:t>
            </w:r>
            <w:r>
              <w:rPr>
                <w:rFonts w:eastAsia="方正黑体_GBK"/>
                <w:sz w:val="30"/>
                <w:szCs w:val="30"/>
                <w:lang w:bidi="ar"/>
              </w:rPr>
              <w:t>名</w:t>
            </w:r>
          </w:p>
        </w:tc>
        <w:tc>
          <w:tcPr>
            <w:tcW w:w="1800"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lang w:bidi="ar"/>
              </w:rPr>
              <w:t>单</w:t>
            </w:r>
            <w:r>
              <w:rPr>
                <w:rFonts w:hint="eastAsia" w:eastAsia="方正黑体_GBK"/>
                <w:sz w:val="30"/>
                <w:szCs w:val="30"/>
                <w:lang w:bidi="ar"/>
              </w:rPr>
              <w:t xml:space="preserve">  </w:t>
            </w:r>
            <w:r>
              <w:rPr>
                <w:rFonts w:eastAsia="方正黑体_GBK"/>
                <w:sz w:val="30"/>
                <w:szCs w:val="30"/>
                <w:lang w:bidi="ar"/>
              </w:rPr>
              <w:t>位</w:t>
            </w:r>
          </w:p>
        </w:tc>
        <w:tc>
          <w:tcPr>
            <w:tcW w:w="940"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rPr>
              <w:t>资质职称</w:t>
            </w:r>
          </w:p>
        </w:tc>
        <w:tc>
          <w:tcPr>
            <w:tcW w:w="1106" w:type="pct"/>
            <w:noWrap w:val="0"/>
            <w:vAlign w:val="center"/>
          </w:tcPr>
          <w:p>
            <w:pPr>
              <w:widowControl/>
              <w:adjustRightInd w:val="0"/>
              <w:spacing w:line="400" w:lineRule="exact"/>
              <w:ind w:firstLine="0"/>
              <w:jc w:val="center"/>
              <w:rPr>
                <w:rFonts w:eastAsia="方正黑体_GBK"/>
                <w:sz w:val="30"/>
                <w:szCs w:val="30"/>
              </w:rPr>
            </w:pPr>
            <w:r>
              <w:rPr>
                <w:rFonts w:eastAsia="方正黑体_GBK"/>
                <w:sz w:val="30"/>
                <w:szCs w:val="30"/>
                <w:lang w:bidi="ar"/>
              </w:rPr>
              <w:t>手</w:t>
            </w:r>
            <w:r>
              <w:rPr>
                <w:rFonts w:hint="eastAsia" w:eastAsia="方正黑体_GBK"/>
                <w:sz w:val="30"/>
                <w:szCs w:val="30"/>
                <w:lang w:bidi="ar"/>
              </w:rPr>
              <w:t xml:space="preserve">  </w:t>
            </w:r>
            <w:r>
              <w:rPr>
                <w:rFonts w:eastAsia="方正黑体_GBK"/>
                <w:sz w:val="30"/>
                <w:szCs w:val="30"/>
                <w:lang w:bidi="ar"/>
              </w:rPr>
              <w:t>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陈</w:t>
            </w:r>
            <w:r>
              <w:rPr>
                <w:rFonts w:hint="eastAsia"/>
                <w:sz w:val="28"/>
                <w:szCs w:val="28"/>
                <w:lang w:bidi="ar"/>
              </w:rPr>
              <w:t xml:space="preserve">  </w:t>
            </w:r>
            <w:r>
              <w:rPr>
                <w:sz w:val="28"/>
                <w:szCs w:val="28"/>
                <w:lang w:bidi="ar"/>
              </w:rPr>
              <w:t>程</w:t>
            </w:r>
          </w:p>
        </w:tc>
        <w:tc>
          <w:tcPr>
            <w:tcW w:w="1800" w:type="pct"/>
            <w:noWrap w:val="0"/>
            <w:vAlign w:val="center"/>
          </w:tcPr>
          <w:p>
            <w:pPr>
              <w:widowControl/>
              <w:adjustRightInd w:val="0"/>
              <w:spacing w:line="400" w:lineRule="exact"/>
              <w:ind w:firstLine="0"/>
              <w:jc w:val="center"/>
              <w:rPr>
                <w:bCs/>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w:t>
            </w:r>
            <w:bookmarkStart w:id="13" w:name="_GoBack"/>
            <w:bookmarkEnd w:id="13"/>
            <w:r>
              <w:rPr>
                <w:rFonts w:hint="eastAsia"/>
                <w:sz w:val="28"/>
                <w:szCs w:val="28"/>
                <w:lang w:val="en-US" w:eastAsia="zh-CN" w:bidi="ar"/>
              </w:rPr>
              <w:t>58*****099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2</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曹广林</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3</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董军玲（女）</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189*****298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4</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贺心然</w:t>
            </w:r>
          </w:p>
        </w:tc>
        <w:tc>
          <w:tcPr>
            <w:tcW w:w="1800" w:type="pct"/>
            <w:noWrap w:val="0"/>
            <w:vAlign w:val="center"/>
          </w:tcPr>
          <w:p>
            <w:pPr>
              <w:widowControl/>
              <w:adjustRightInd w:val="0"/>
              <w:spacing w:line="400" w:lineRule="exact"/>
              <w:ind w:firstLine="0"/>
              <w:jc w:val="center"/>
              <w:rPr>
                <w:bCs/>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5</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姜</w:t>
            </w:r>
            <w:r>
              <w:rPr>
                <w:rFonts w:hint="eastAsia"/>
                <w:sz w:val="28"/>
                <w:szCs w:val="28"/>
                <w:lang w:bidi="ar"/>
              </w:rPr>
              <w:t xml:space="preserve">  </w:t>
            </w:r>
            <w:r>
              <w:rPr>
                <w:sz w:val="28"/>
                <w:szCs w:val="28"/>
                <w:lang w:bidi="ar"/>
              </w:rPr>
              <w:t>玲</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6</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金中华</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灌云县环境监测站</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7</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李</w:t>
            </w:r>
            <w:r>
              <w:rPr>
                <w:rFonts w:hint="eastAsia"/>
                <w:sz w:val="28"/>
                <w:szCs w:val="28"/>
                <w:lang w:bidi="ar"/>
              </w:rPr>
              <w:t xml:space="preserve">  </w:t>
            </w:r>
            <w:r>
              <w:rPr>
                <w:sz w:val="28"/>
                <w:szCs w:val="28"/>
                <w:lang w:bidi="ar"/>
              </w:rPr>
              <w:t>军</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136*****290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8</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柳</w:t>
            </w:r>
            <w:r>
              <w:rPr>
                <w:rFonts w:hint="eastAsia"/>
                <w:sz w:val="28"/>
                <w:szCs w:val="28"/>
                <w:lang w:bidi="ar"/>
              </w:rPr>
              <w:t xml:space="preserve">  </w:t>
            </w:r>
            <w:r>
              <w:rPr>
                <w:sz w:val="28"/>
                <w:szCs w:val="28"/>
                <w:lang w:bidi="ar"/>
              </w:rPr>
              <w:t>然</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189*****655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9</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路学军</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江苏省连云港环境监测中心</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10</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李学字</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中蓝连海设计研究院有限公司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正高级工程师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11</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李征芳</w:t>
            </w:r>
          </w:p>
        </w:tc>
        <w:tc>
          <w:tcPr>
            <w:tcW w:w="1800" w:type="pct"/>
            <w:noWrap w:val="0"/>
            <w:vAlign w:val="center"/>
          </w:tcPr>
          <w:p>
            <w:pPr>
              <w:widowControl/>
              <w:adjustRightInd w:val="0"/>
              <w:spacing w:line="400" w:lineRule="exact"/>
              <w:ind w:firstLine="0"/>
              <w:jc w:val="center"/>
              <w:rPr>
                <w:bCs/>
                <w:sz w:val="28"/>
                <w:szCs w:val="28"/>
                <w:lang w:bidi="ar"/>
              </w:rPr>
            </w:pPr>
            <w:r>
              <w:rPr>
                <w:sz w:val="28"/>
                <w:szCs w:val="28"/>
                <w:lang w:bidi="ar"/>
              </w:rPr>
              <w:t>中蓝连海设计研究院有限公司</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12</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孙兵</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江苏远征化工有限公司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135*****306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13</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王继续</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江苏智盛环境科技有限公司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189*****679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28"/>
                <w:szCs w:val="28"/>
                <w:lang w:bidi="ar"/>
              </w:rPr>
            </w:pPr>
            <w:r>
              <w:rPr>
                <w:sz w:val="28"/>
                <w:szCs w:val="28"/>
                <w:lang w:bidi="ar"/>
              </w:rPr>
              <w:t>14</w:t>
            </w:r>
          </w:p>
        </w:tc>
        <w:tc>
          <w:tcPr>
            <w:tcW w:w="626" w:type="pct"/>
            <w:noWrap w:val="0"/>
            <w:vAlign w:val="center"/>
          </w:tcPr>
          <w:p>
            <w:pPr>
              <w:widowControl/>
              <w:adjustRightInd w:val="0"/>
              <w:spacing w:line="400" w:lineRule="exact"/>
              <w:ind w:firstLine="0"/>
              <w:jc w:val="center"/>
              <w:rPr>
                <w:sz w:val="28"/>
                <w:szCs w:val="28"/>
                <w:lang w:bidi="ar"/>
              </w:rPr>
            </w:pPr>
            <w:r>
              <w:rPr>
                <w:sz w:val="28"/>
                <w:szCs w:val="28"/>
                <w:lang w:bidi="ar"/>
              </w:rPr>
              <w:t>王开春</w:t>
            </w:r>
          </w:p>
        </w:tc>
        <w:tc>
          <w:tcPr>
            <w:tcW w:w="1800" w:type="pct"/>
            <w:noWrap w:val="0"/>
            <w:vAlign w:val="center"/>
          </w:tcPr>
          <w:p>
            <w:pPr>
              <w:widowControl/>
              <w:adjustRightInd w:val="0"/>
              <w:spacing w:line="400" w:lineRule="exact"/>
              <w:ind w:firstLine="0"/>
              <w:jc w:val="center"/>
              <w:rPr>
                <w:sz w:val="28"/>
                <w:szCs w:val="28"/>
                <w:lang w:bidi="ar"/>
              </w:rPr>
            </w:pPr>
            <w:r>
              <w:rPr>
                <w:sz w:val="28"/>
                <w:szCs w:val="28"/>
                <w:lang w:bidi="ar"/>
              </w:rPr>
              <w:t>中蓝连海设计研究院有限公司</w:t>
            </w:r>
          </w:p>
        </w:tc>
        <w:tc>
          <w:tcPr>
            <w:tcW w:w="940" w:type="pct"/>
            <w:noWrap w:val="0"/>
            <w:vAlign w:val="center"/>
          </w:tcPr>
          <w:p>
            <w:pPr>
              <w:widowControl/>
              <w:adjustRightInd w:val="0"/>
              <w:spacing w:line="400" w:lineRule="exact"/>
              <w:ind w:firstLine="0"/>
              <w:jc w:val="center"/>
              <w:rPr>
                <w:sz w:val="28"/>
                <w:szCs w:val="28"/>
                <w:lang w:bidi="ar"/>
              </w:rPr>
            </w:pPr>
            <w:r>
              <w:rPr>
                <w:sz w:val="28"/>
                <w:szCs w:val="28"/>
                <w:lang w:bidi="ar"/>
              </w:rPr>
              <w:t>正高级工程师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28"/>
                <w:szCs w:val="28"/>
                <w:lang w:bidi="ar"/>
              </w:rPr>
            </w:pPr>
            <w:r>
              <w:rPr>
                <w:bCs/>
                <w:sz w:val="28"/>
                <w:szCs w:val="28"/>
                <w:lang w:bidi="ar"/>
              </w:rPr>
              <w:t>15</w:t>
            </w:r>
          </w:p>
        </w:tc>
        <w:tc>
          <w:tcPr>
            <w:tcW w:w="626" w:type="pct"/>
            <w:noWrap w:val="0"/>
            <w:vAlign w:val="center"/>
          </w:tcPr>
          <w:p>
            <w:pPr>
              <w:widowControl/>
              <w:adjustRightInd w:val="0"/>
              <w:spacing w:line="400" w:lineRule="exact"/>
              <w:ind w:firstLine="0"/>
              <w:jc w:val="center"/>
              <w:rPr>
                <w:bCs/>
                <w:sz w:val="28"/>
                <w:szCs w:val="28"/>
                <w:lang w:bidi="ar"/>
              </w:rPr>
            </w:pPr>
            <w:r>
              <w:rPr>
                <w:sz w:val="28"/>
                <w:szCs w:val="28"/>
                <w:lang w:bidi="ar"/>
              </w:rPr>
              <w:t>王童远</w:t>
            </w:r>
          </w:p>
        </w:tc>
        <w:tc>
          <w:tcPr>
            <w:tcW w:w="1800" w:type="pct"/>
            <w:noWrap w:val="0"/>
            <w:vAlign w:val="center"/>
          </w:tcPr>
          <w:p>
            <w:pPr>
              <w:widowControl/>
              <w:adjustRightInd w:val="0"/>
              <w:spacing w:line="400" w:lineRule="exact"/>
              <w:ind w:firstLine="0"/>
              <w:jc w:val="center"/>
              <w:rPr>
                <w:bCs/>
                <w:sz w:val="28"/>
                <w:szCs w:val="28"/>
                <w:lang w:bidi="ar"/>
              </w:rPr>
            </w:pPr>
            <w:r>
              <w:rPr>
                <w:bCs/>
                <w:sz w:val="28"/>
                <w:szCs w:val="28"/>
                <w:lang w:bidi="ar"/>
              </w:rPr>
              <w:t>连云港智清环境科技有限公司</w:t>
            </w:r>
          </w:p>
        </w:tc>
        <w:tc>
          <w:tcPr>
            <w:tcW w:w="940" w:type="pct"/>
            <w:noWrap w:val="0"/>
            <w:vAlign w:val="center"/>
          </w:tcPr>
          <w:p>
            <w:pPr>
              <w:widowControl/>
              <w:adjustRightInd w:val="0"/>
              <w:spacing w:line="400" w:lineRule="exact"/>
              <w:ind w:firstLine="0"/>
              <w:jc w:val="center"/>
              <w:rPr>
                <w:bCs/>
                <w:sz w:val="28"/>
                <w:szCs w:val="28"/>
                <w:lang w:bidi="ar"/>
              </w:rPr>
            </w:pPr>
            <w:r>
              <w:rPr>
                <w:sz w:val="28"/>
                <w:szCs w:val="28"/>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16</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许宝明</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灌南县环境科学学会（退休）</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138*****068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bCs/>
                <w:sz w:val="30"/>
                <w:szCs w:val="30"/>
                <w:lang w:bidi="ar"/>
              </w:rPr>
            </w:pPr>
            <w:r>
              <w:rPr>
                <w:bCs/>
                <w:sz w:val="30"/>
                <w:szCs w:val="30"/>
                <w:lang w:bidi="ar"/>
              </w:rPr>
              <w:t>17</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徐传江</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连云港市环境监察局（退休）</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136*****189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18</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徐国想</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江苏海洋大学</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教授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151*****299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19</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杨超喜</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连云港龙展环保科技有限公司</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150*****766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8" w:type="pct"/>
            <w:noWrap w:val="0"/>
            <w:vAlign w:val="center"/>
          </w:tcPr>
          <w:p>
            <w:pPr>
              <w:widowControl/>
              <w:adjustRightInd w:val="0"/>
              <w:spacing w:line="400" w:lineRule="exact"/>
              <w:ind w:firstLine="0"/>
              <w:jc w:val="center"/>
              <w:rPr>
                <w:sz w:val="30"/>
                <w:szCs w:val="30"/>
                <w:lang w:bidi="ar"/>
              </w:rPr>
            </w:pPr>
            <w:r>
              <w:rPr>
                <w:sz w:val="30"/>
                <w:szCs w:val="30"/>
                <w:lang w:bidi="ar"/>
              </w:rPr>
              <w:t>20</w:t>
            </w:r>
          </w:p>
        </w:tc>
        <w:tc>
          <w:tcPr>
            <w:tcW w:w="626" w:type="pct"/>
            <w:noWrap w:val="0"/>
            <w:vAlign w:val="center"/>
          </w:tcPr>
          <w:p>
            <w:pPr>
              <w:widowControl/>
              <w:adjustRightInd w:val="0"/>
              <w:spacing w:line="400" w:lineRule="exact"/>
              <w:ind w:firstLine="0"/>
              <w:jc w:val="center"/>
              <w:rPr>
                <w:sz w:val="30"/>
                <w:szCs w:val="30"/>
                <w:lang w:bidi="ar"/>
              </w:rPr>
            </w:pPr>
            <w:r>
              <w:rPr>
                <w:sz w:val="30"/>
                <w:szCs w:val="30"/>
                <w:lang w:bidi="ar"/>
              </w:rPr>
              <w:t>张学金</w:t>
            </w:r>
          </w:p>
        </w:tc>
        <w:tc>
          <w:tcPr>
            <w:tcW w:w="1800" w:type="pct"/>
            <w:noWrap w:val="0"/>
            <w:vAlign w:val="center"/>
          </w:tcPr>
          <w:p>
            <w:pPr>
              <w:widowControl/>
              <w:adjustRightInd w:val="0"/>
              <w:spacing w:line="400" w:lineRule="exact"/>
              <w:ind w:firstLine="0"/>
              <w:jc w:val="center"/>
              <w:rPr>
                <w:sz w:val="30"/>
                <w:szCs w:val="30"/>
                <w:lang w:bidi="ar"/>
              </w:rPr>
            </w:pPr>
            <w:r>
              <w:rPr>
                <w:sz w:val="30"/>
                <w:szCs w:val="30"/>
                <w:lang w:bidi="ar"/>
              </w:rPr>
              <w:t>江苏思壮环保科技有限公司</w:t>
            </w:r>
          </w:p>
        </w:tc>
        <w:tc>
          <w:tcPr>
            <w:tcW w:w="940" w:type="pct"/>
            <w:noWrap w:val="0"/>
            <w:vAlign w:val="center"/>
          </w:tcPr>
          <w:p>
            <w:pPr>
              <w:widowControl/>
              <w:adjustRightInd w:val="0"/>
              <w:spacing w:line="400" w:lineRule="exact"/>
              <w:ind w:firstLine="0"/>
              <w:jc w:val="center"/>
              <w:rPr>
                <w:sz w:val="30"/>
                <w:szCs w:val="30"/>
                <w:lang w:bidi="ar"/>
              </w:rPr>
            </w:pPr>
            <w:r>
              <w:rPr>
                <w:sz w:val="30"/>
                <w:szCs w:val="30"/>
                <w:lang w:bidi="ar"/>
              </w:rPr>
              <w:t>高级工程师</w:t>
            </w:r>
          </w:p>
        </w:tc>
        <w:tc>
          <w:tcPr>
            <w:tcW w:w="2003" w:type="dxa"/>
            <w:noWrap w:val="0"/>
            <w:vAlign w:val="center"/>
          </w:tcPr>
          <w:p>
            <w:pPr>
              <w:widowControl/>
              <w:adjustRightInd w:val="0"/>
              <w:spacing w:line="400" w:lineRule="exact"/>
              <w:ind w:firstLine="0"/>
              <w:jc w:val="center"/>
              <w:rPr>
                <w:sz w:val="28"/>
                <w:szCs w:val="28"/>
                <w:lang w:bidi="ar"/>
              </w:rPr>
            </w:pPr>
            <w:r>
              <w:rPr>
                <w:rFonts w:hint="eastAsia"/>
                <w:sz w:val="28"/>
                <w:szCs w:val="28"/>
                <w:lang w:val="en-US" w:eastAsia="zh-CN" w:bidi="ar"/>
              </w:rPr>
              <w:t>139*****058</w:t>
            </w:r>
          </w:p>
        </w:tc>
      </w:tr>
    </w:tbl>
    <w:p>
      <w:pPr>
        <w:pStyle w:val="2"/>
        <w:spacing w:line="240" w:lineRule="auto"/>
        <w:ind w:firstLine="0"/>
        <w:jc w:val="left"/>
        <w:rPr>
          <w:rFonts w:eastAsia="仿宋"/>
          <w:b w:val="0"/>
          <w:bCs/>
          <w:kern w:val="1"/>
          <w:sz w:val="32"/>
          <w:szCs w:val="32"/>
        </w:rPr>
      </w:pPr>
      <w:r>
        <w:rPr>
          <w:rFonts w:eastAsia="仿宋"/>
          <w:color w:val="FF0000"/>
        </w:rPr>
        <w:br w:type="page"/>
      </w:r>
      <w:bookmarkStart w:id="10" w:name="_Toc59787249"/>
      <w:bookmarkStart w:id="11" w:name="_Toc44582171"/>
      <w:bookmarkStart w:id="12" w:name="_Toc44670174"/>
      <w:r>
        <w:rPr>
          <w:rFonts w:eastAsia="仿宋"/>
          <w:b w:val="0"/>
          <w:bCs/>
          <w:kern w:val="1"/>
          <w:sz w:val="32"/>
          <w:szCs w:val="32"/>
        </w:rPr>
        <w:t>F3 连云区突发环境事件信息报送表</w:t>
      </w:r>
      <w:bookmarkEnd w:id="10"/>
      <w:bookmarkEnd w:id="11"/>
      <w:bookmarkEnd w:id="12"/>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1341"/>
        <w:gridCol w:w="1294"/>
        <w:gridCol w:w="852"/>
        <w:gridCol w:w="424"/>
        <w:gridCol w:w="991"/>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报告分类</w:t>
            </w:r>
          </w:p>
        </w:tc>
        <w:tc>
          <w:tcPr>
            <w:tcW w:w="1924" w:type="pct"/>
            <w:gridSpan w:val="3"/>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□初报 □续报 □处理报告</w:t>
            </w:r>
          </w:p>
        </w:tc>
        <w:tc>
          <w:tcPr>
            <w:tcW w:w="781"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报告时间</w:t>
            </w:r>
          </w:p>
        </w:tc>
        <w:tc>
          <w:tcPr>
            <w:tcW w:w="1498" w:type="pct"/>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事件分级</w:t>
            </w:r>
          </w:p>
        </w:tc>
        <w:tc>
          <w:tcPr>
            <w:tcW w:w="4204" w:type="pct"/>
            <w:gridSpan w:val="6"/>
            <w:noWrap w:val="0"/>
            <w:vAlign w:val="center"/>
          </w:tcPr>
          <w:p>
            <w:pPr>
              <w:widowControl/>
              <w:spacing w:line="360" w:lineRule="exact"/>
              <w:jc w:val="center"/>
              <w:rPr>
                <w:rFonts w:eastAsia="仿宋"/>
                <w:sz w:val="24"/>
                <w:szCs w:val="24"/>
              </w:rPr>
            </w:pPr>
            <w:r>
              <w:rPr>
                <w:rFonts w:eastAsia="仿宋"/>
                <w:bCs/>
                <w:color w:val="333333"/>
                <w:sz w:val="24"/>
                <w:szCs w:val="24"/>
                <w:lang w:bidi="ar"/>
              </w:rPr>
              <w:t>□特别重大 □重大 □较大 □一般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事件起因</w:t>
            </w:r>
          </w:p>
        </w:tc>
        <w:tc>
          <w:tcPr>
            <w:tcW w:w="4204" w:type="pct"/>
            <w:gridSpan w:val="6"/>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□违法排污□安全事故□交通事故□自然灾害□其他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事件类型</w:t>
            </w:r>
          </w:p>
        </w:tc>
        <w:tc>
          <w:tcPr>
            <w:tcW w:w="4204" w:type="pct"/>
            <w:gridSpan w:val="6"/>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□水污染□大气污染□海洋污染□固废污染</w:t>
            </w:r>
          </w:p>
          <w:p>
            <w:pPr>
              <w:widowControl/>
              <w:spacing w:line="360" w:lineRule="exact"/>
              <w:ind w:firstLine="0"/>
              <w:jc w:val="center"/>
              <w:rPr>
                <w:rFonts w:eastAsia="仿宋"/>
                <w:sz w:val="24"/>
                <w:szCs w:val="24"/>
              </w:rPr>
            </w:pPr>
            <w:r>
              <w:rPr>
                <w:rFonts w:eastAsia="仿宋"/>
                <w:bCs/>
                <w:color w:val="333333"/>
                <w:sz w:val="24"/>
                <w:szCs w:val="24"/>
                <w:lang w:bidi="ar"/>
              </w:rPr>
              <w:t>□生态破坏□噪声和震动□其他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人员伤亡</w:t>
            </w:r>
          </w:p>
        </w:tc>
        <w:tc>
          <w:tcPr>
            <w:tcW w:w="1454" w:type="pct"/>
            <w:gridSpan w:val="2"/>
            <w:noWrap w:val="0"/>
            <w:vAlign w:val="center"/>
          </w:tcPr>
          <w:p>
            <w:pPr>
              <w:widowControl/>
              <w:spacing w:line="360" w:lineRule="exact"/>
              <w:jc w:val="center"/>
              <w:rPr>
                <w:rFonts w:eastAsia="仿宋"/>
                <w:sz w:val="24"/>
                <w:szCs w:val="24"/>
              </w:rPr>
            </w:pPr>
          </w:p>
        </w:tc>
        <w:tc>
          <w:tcPr>
            <w:tcW w:w="704"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财产损失</w:t>
            </w:r>
          </w:p>
        </w:tc>
        <w:tc>
          <w:tcPr>
            <w:tcW w:w="2046" w:type="pct"/>
            <w:gridSpan w:val="2"/>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接警时间</w:t>
            </w:r>
          </w:p>
        </w:tc>
        <w:tc>
          <w:tcPr>
            <w:tcW w:w="1454" w:type="pct"/>
            <w:gridSpan w:val="2"/>
            <w:noWrap w:val="0"/>
            <w:vAlign w:val="center"/>
          </w:tcPr>
          <w:p>
            <w:pPr>
              <w:widowControl/>
              <w:spacing w:line="360" w:lineRule="exact"/>
              <w:jc w:val="center"/>
              <w:rPr>
                <w:rFonts w:eastAsia="仿宋"/>
                <w:sz w:val="24"/>
                <w:szCs w:val="24"/>
              </w:rPr>
            </w:pPr>
          </w:p>
        </w:tc>
        <w:tc>
          <w:tcPr>
            <w:tcW w:w="704"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信息来源</w:t>
            </w:r>
          </w:p>
        </w:tc>
        <w:tc>
          <w:tcPr>
            <w:tcW w:w="2046" w:type="pct"/>
            <w:gridSpan w:val="2"/>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出警时间</w:t>
            </w:r>
          </w:p>
        </w:tc>
        <w:tc>
          <w:tcPr>
            <w:tcW w:w="1454" w:type="pct"/>
            <w:gridSpan w:val="2"/>
            <w:noWrap w:val="0"/>
            <w:vAlign w:val="center"/>
          </w:tcPr>
          <w:p>
            <w:pPr>
              <w:widowControl/>
              <w:spacing w:line="360" w:lineRule="exact"/>
              <w:jc w:val="center"/>
              <w:rPr>
                <w:rFonts w:eastAsia="仿宋"/>
                <w:sz w:val="24"/>
                <w:szCs w:val="24"/>
              </w:rPr>
            </w:pPr>
          </w:p>
        </w:tc>
        <w:tc>
          <w:tcPr>
            <w:tcW w:w="704" w:type="pct"/>
            <w:gridSpan w:val="2"/>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到场时间</w:t>
            </w:r>
          </w:p>
        </w:tc>
        <w:tc>
          <w:tcPr>
            <w:tcW w:w="2046" w:type="pct"/>
            <w:gridSpan w:val="2"/>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6" w:type="pct"/>
            <w:noWrap w:val="0"/>
            <w:vAlign w:val="center"/>
          </w:tcPr>
          <w:p>
            <w:pPr>
              <w:widowControl/>
              <w:spacing w:line="360" w:lineRule="exact"/>
              <w:ind w:firstLine="0"/>
              <w:jc w:val="center"/>
              <w:rPr>
                <w:rFonts w:eastAsia="仿宋"/>
                <w:sz w:val="24"/>
                <w:szCs w:val="24"/>
              </w:rPr>
            </w:pPr>
            <w:r>
              <w:rPr>
                <w:rFonts w:eastAsia="仿宋"/>
                <w:bCs/>
                <w:color w:val="333333"/>
                <w:sz w:val="24"/>
                <w:szCs w:val="24"/>
                <w:lang w:bidi="ar"/>
              </w:rPr>
              <w:t>事发时间</w:t>
            </w:r>
          </w:p>
        </w:tc>
        <w:tc>
          <w:tcPr>
            <w:tcW w:w="740" w:type="pct"/>
            <w:noWrap w:val="0"/>
            <w:vAlign w:val="center"/>
          </w:tcPr>
          <w:p>
            <w:pPr>
              <w:widowControl/>
              <w:spacing w:line="360" w:lineRule="exact"/>
              <w:jc w:val="center"/>
              <w:rPr>
                <w:rFonts w:eastAsia="仿宋"/>
                <w:sz w:val="24"/>
                <w:szCs w:val="24"/>
              </w:rPr>
            </w:pPr>
          </w:p>
        </w:tc>
        <w:tc>
          <w:tcPr>
            <w:tcW w:w="714" w:type="pct"/>
            <w:noWrap w:val="0"/>
            <w:vAlign w:val="center"/>
          </w:tcPr>
          <w:p>
            <w:pPr>
              <w:widowControl/>
              <w:spacing w:line="360" w:lineRule="exact"/>
              <w:ind w:firstLine="0"/>
              <w:jc w:val="center"/>
              <w:rPr>
                <w:rFonts w:eastAsia="仿宋"/>
                <w:b/>
                <w:sz w:val="24"/>
                <w:szCs w:val="24"/>
              </w:rPr>
            </w:pPr>
            <w:r>
              <w:rPr>
                <w:rFonts w:eastAsia="仿宋"/>
                <w:b/>
                <w:bCs/>
                <w:color w:val="333333"/>
                <w:sz w:val="24"/>
                <w:szCs w:val="24"/>
                <w:lang w:bidi="ar"/>
              </w:rPr>
              <w:t>事发地点</w:t>
            </w:r>
          </w:p>
        </w:tc>
        <w:tc>
          <w:tcPr>
            <w:tcW w:w="2750" w:type="pct"/>
            <w:gridSpan w:val="4"/>
            <w:noWrap w:val="0"/>
            <w:vAlign w:val="center"/>
          </w:tcPr>
          <w:p>
            <w:pPr>
              <w:widowControl/>
              <w:spacing w:line="360" w:lineRule="exact"/>
              <w:jc w:val="center"/>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事件调查基本情况：</w:t>
            </w:r>
          </w:p>
          <w:p>
            <w:pPr>
              <w:widowControl/>
              <w:spacing w:line="360" w:lineRule="exact"/>
              <w:jc w:val="left"/>
              <w:rPr>
                <w:rFonts w:eastAsia="仿宋"/>
                <w:sz w:val="24"/>
                <w:szCs w:val="24"/>
              </w:rPr>
            </w:pPr>
            <w:r>
              <w:rPr>
                <w:rFonts w:eastAsia="仿宋"/>
                <w:bCs/>
                <w:color w:val="333333"/>
                <w:sz w:val="24"/>
                <w:szCs w:val="24"/>
                <w:lang w:bidi="ar"/>
              </w:rPr>
              <w:t>（事发原因、主要污染物和数量、环境影响现状等）</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应急监测：</w:t>
            </w:r>
          </w:p>
          <w:p>
            <w:pPr>
              <w:widowControl/>
              <w:spacing w:line="360" w:lineRule="exact"/>
              <w:jc w:val="left"/>
              <w:rPr>
                <w:rFonts w:eastAsia="仿宋"/>
                <w:sz w:val="24"/>
                <w:szCs w:val="24"/>
              </w:rPr>
            </w:pPr>
            <w:r>
              <w:rPr>
                <w:rFonts w:eastAsia="仿宋"/>
                <w:bCs/>
                <w:color w:val="333333"/>
                <w:sz w:val="24"/>
                <w:szCs w:val="24"/>
                <w:lang w:bidi="ar"/>
              </w:rPr>
              <w:t>（采样点分布情况、监测数据、影响分析范围、附图显示）</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周边敏感点分布情况：</w:t>
            </w:r>
          </w:p>
          <w:p>
            <w:pPr>
              <w:widowControl/>
              <w:spacing w:line="360" w:lineRule="exact"/>
              <w:jc w:val="left"/>
              <w:rPr>
                <w:rFonts w:eastAsia="仿宋"/>
                <w:sz w:val="24"/>
                <w:szCs w:val="24"/>
              </w:rPr>
            </w:pPr>
            <w:r>
              <w:rPr>
                <w:rFonts w:eastAsia="仿宋"/>
                <w:bCs/>
                <w:color w:val="000000"/>
                <w:sz w:val="24"/>
                <w:szCs w:val="24"/>
                <w:lang w:bidi="ar"/>
              </w:rPr>
              <w:t>（周边是否有饮用水源、自然保护区、医院、学校、居民聚集区等敏感目标，附图显示）</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sz w:val="24"/>
                <w:szCs w:val="24"/>
              </w:rPr>
            </w:pPr>
            <w:r>
              <w:rPr>
                <w:rFonts w:eastAsia="仿宋"/>
                <w:bCs/>
                <w:color w:val="333333"/>
                <w:sz w:val="24"/>
                <w:szCs w:val="24"/>
                <w:lang w:bidi="ar"/>
              </w:rPr>
              <w:t>现场采取应急处置措施：</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noWrap w:val="0"/>
            <w:vAlign w:val="center"/>
          </w:tcPr>
          <w:p>
            <w:pPr>
              <w:widowControl/>
              <w:spacing w:line="360" w:lineRule="exact"/>
              <w:ind w:firstLine="0"/>
              <w:jc w:val="left"/>
              <w:rPr>
                <w:rFonts w:eastAsia="仿宋"/>
                <w:bCs/>
                <w:color w:val="333333"/>
                <w:sz w:val="24"/>
                <w:szCs w:val="24"/>
                <w:lang w:bidi="ar"/>
              </w:rPr>
            </w:pPr>
            <w:r>
              <w:rPr>
                <w:rFonts w:eastAsia="仿宋"/>
                <w:bCs/>
                <w:color w:val="333333"/>
                <w:sz w:val="24"/>
                <w:szCs w:val="24"/>
                <w:lang w:bidi="ar"/>
              </w:rPr>
              <w:t>处理结果（包括突发环境事件潜在或者间接危害以及损失、社会影响、处理后的遗留问题、责任追究等详细）：</w:t>
            </w:r>
          </w:p>
          <w:p>
            <w:pPr>
              <w:widowControl/>
              <w:spacing w:line="360" w:lineRule="exact"/>
              <w:jc w:val="left"/>
              <w:rPr>
                <w:rFonts w:eastAsia="仿宋"/>
                <w:sz w:val="24"/>
                <w:szCs w:val="24"/>
              </w:rPr>
            </w:pPr>
          </w:p>
          <w:p>
            <w:pPr>
              <w:widowControl/>
              <w:spacing w:line="360" w:lineRule="exact"/>
              <w:jc w:val="left"/>
              <w:rPr>
                <w:rFonts w:eastAsia="仿宋"/>
                <w:sz w:val="24"/>
                <w:szCs w:val="24"/>
              </w:rPr>
            </w:pPr>
          </w:p>
        </w:tc>
      </w:tr>
    </w:tbl>
    <w:p>
      <w:pPr>
        <w:widowControl/>
        <w:ind w:firstLine="0"/>
        <w:jc w:val="left"/>
        <w:rPr>
          <w:sz w:val="28"/>
          <w:szCs w:val="28"/>
        </w:rPr>
      </w:pPr>
      <w:r>
        <w:rPr>
          <w:color w:val="000000"/>
          <w:sz w:val="28"/>
          <w:szCs w:val="28"/>
          <w:lang w:bidi="ar"/>
        </w:rPr>
        <w:t>报告单位</w:t>
      </w:r>
      <w:r>
        <w:rPr>
          <w:color w:val="000000"/>
          <w:sz w:val="28"/>
          <w:szCs w:val="28"/>
          <w:u w:val="single"/>
          <w:lang w:bidi="ar"/>
        </w:rPr>
        <w:t xml:space="preserve">              </w:t>
      </w:r>
      <w:r>
        <w:rPr>
          <w:color w:val="000000"/>
          <w:sz w:val="28"/>
          <w:szCs w:val="28"/>
          <w:lang w:bidi="ar"/>
        </w:rPr>
        <w:t xml:space="preserve">    审核人</w:t>
      </w:r>
      <w:r>
        <w:rPr>
          <w:color w:val="000000"/>
          <w:sz w:val="28"/>
          <w:szCs w:val="28"/>
          <w:u w:val="single"/>
          <w:lang w:bidi="ar"/>
        </w:rPr>
        <w:t xml:space="preserve">           </w:t>
      </w:r>
      <w:r>
        <w:rPr>
          <w:color w:val="000000"/>
          <w:sz w:val="28"/>
          <w:szCs w:val="28"/>
          <w:lang w:bidi="ar"/>
        </w:rPr>
        <w:t xml:space="preserve">    报告人</w:t>
      </w:r>
      <w:r>
        <w:rPr>
          <w:color w:val="000000"/>
          <w:sz w:val="28"/>
          <w:szCs w:val="28"/>
          <w:u w:val="single"/>
          <w:lang w:bidi="ar"/>
        </w:rPr>
        <w:t xml:space="preserve">          </w:t>
      </w:r>
    </w:p>
    <w:tbl>
      <w:tblPr>
        <w:tblStyle w:val="5"/>
        <w:tblpPr w:leftFromText="454" w:rightFromText="454" w:horzAnchor="margin" w:tblpXSpec="center" w:tblpYSpec="bottom"/>
        <w:tblOverlap w:val="never"/>
        <w:tblW w:w="0" w:type="auto"/>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84"/>
        <w:gridCol w:w="8278"/>
        <w:gridCol w:w="284"/>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39" w:hRule="exact"/>
        </w:trPr>
        <w:tc>
          <w:tcPr>
            <w:tcW w:w="284" w:type="dxa"/>
            <w:noWrap w:val="0"/>
            <w:vAlign w:val="top"/>
          </w:tcPr>
          <w:p>
            <w:pPr>
              <w:adjustRightInd w:val="0"/>
              <w:spacing w:before="59" w:beforeLines="10" w:after="59" w:afterLines="10" w:line="288" w:lineRule="auto"/>
              <w:ind w:firstLine="0"/>
              <w:rPr>
                <w:sz w:val="28"/>
                <w:szCs w:val="28"/>
              </w:rPr>
            </w:pPr>
          </w:p>
        </w:tc>
        <w:tc>
          <w:tcPr>
            <w:tcW w:w="8278" w:type="dxa"/>
            <w:noWrap w:val="0"/>
            <w:vAlign w:val="center"/>
          </w:tcPr>
          <w:p>
            <w:pPr>
              <w:tabs>
                <w:tab w:val="right" w:pos="8033"/>
              </w:tabs>
              <w:overflowPunct w:val="0"/>
              <w:adjustRightInd w:val="0"/>
              <w:spacing w:before="59" w:beforeLines="10" w:after="59" w:afterLines="10" w:line="240" w:lineRule="auto"/>
              <w:ind w:left="-94" w:leftChars="-30" w:right="-94" w:rightChars="-30" w:firstLine="0"/>
              <w:jc w:val="distribute"/>
              <w:rPr>
                <w:sz w:val="28"/>
                <w:szCs w:val="28"/>
              </w:rPr>
            </w:pPr>
            <w:r>
              <w:rPr>
                <w:sz w:val="28"/>
                <w:szCs w:val="28"/>
              </w:rPr>
              <w:t>连云港市连云区人民政府办公室            20</w:t>
            </w:r>
            <w:r>
              <w:rPr>
                <w:rFonts w:hint="eastAsia"/>
                <w:sz w:val="28"/>
                <w:szCs w:val="28"/>
              </w:rPr>
              <w:t>20</w:t>
            </w:r>
            <w:r>
              <w:rPr>
                <w:sz w:val="28"/>
                <w:szCs w:val="28"/>
              </w:rPr>
              <w:t>年1</w:t>
            </w:r>
            <w:r>
              <w:rPr>
                <w:rFonts w:hint="eastAsia"/>
                <w:sz w:val="28"/>
                <w:szCs w:val="28"/>
              </w:rPr>
              <w:t>2</w:t>
            </w:r>
            <w:r>
              <w:rPr>
                <w:sz w:val="28"/>
                <w:szCs w:val="28"/>
              </w:rPr>
              <w:t>月</w:t>
            </w:r>
            <w:r>
              <w:rPr>
                <w:rFonts w:hint="eastAsia"/>
                <w:sz w:val="28"/>
                <w:szCs w:val="28"/>
              </w:rPr>
              <w:t>28</w:t>
            </w:r>
            <w:r>
              <w:rPr>
                <w:sz w:val="28"/>
                <w:szCs w:val="28"/>
              </w:rPr>
              <w:t>日印发</w:t>
            </w:r>
          </w:p>
        </w:tc>
        <w:tc>
          <w:tcPr>
            <w:tcW w:w="284" w:type="dxa"/>
            <w:noWrap w:val="0"/>
            <w:vAlign w:val="top"/>
          </w:tcPr>
          <w:p>
            <w:pPr>
              <w:adjustRightInd w:val="0"/>
              <w:spacing w:before="59" w:beforeLines="10" w:after="59" w:afterLines="10" w:line="288" w:lineRule="auto"/>
              <w:ind w:firstLine="0"/>
              <w:rPr>
                <w:sz w:val="28"/>
                <w:szCs w:val="28"/>
              </w:rPr>
            </w:pPr>
          </w:p>
        </w:tc>
      </w:tr>
    </w:tbl>
    <w:p>
      <w:pPr>
        <w:ind w:left="0" w:leftChars="0" w:firstLine="0" w:firstLineChars="0"/>
      </w:pPr>
    </w:p>
    <w:sectPr>
      <w:footerReference r:id="rId9" w:type="default"/>
      <w:footerReference r:id="rId10" w:type="even"/>
      <w:pgSz w:w="11906" w:h="16838"/>
      <w:pgMar w:top="2098" w:right="1474" w:bottom="1985" w:left="1588" w:header="720" w:footer="1474" w:gutter="0"/>
      <w:pgNumType w:start="43"/>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right"/>
      <w:rPr>
        <w:rFonts w:hint="eastAsia"/>
      </w:rPr>
    </w:pPr>
    <w:r>
      <w:rPr>
        <w:rFonts w:hint="eastAsia"/>
      </w:rPr>
      <w:t xml:space="preserve">— </w:t>
    </w:r>
    <w:r>
      <w:fldChar w:fldCharType="begin"/>
    </w:r>
    <w:r>
      <w:rPr>
        <w:rStyle w:val="7"/>
      </w:rPr>
      <w:instrText xml:space="preserve"> PAGE </w:instrText>
    </w:r>
    <w:r>
      <w:fldChar w:fldCharType="separate"/>
    </w:r>
    <w:r>
      <w:rPr>
        <w:rStyle w:val="7"/>
      </w:rPr>
      <w:t>1</w:t>
    </w:r>
    <w:r>
      <w:fldChar w:fldCharType="end"/>
    </w:r>
    <w:r>
      <w:rPr>
        <w:rStyle w:val="7"/>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both"/>
      <w:rPr>
        <w:rFonts w:hint="eastAsia"/>
      </w:rPr>
    </w:pPr>
    <w:r>
      <w:rPr>
        <w:rFonts w:hint="eastAsia"/>
      </w:rPr>
      <w:t xml:space="preserve">— </w:t>
    </w:r>
    <w:r>
      <w:fldChar w:fldCharType="begin"/>
    </w:r>
    <w:r>
      <w:rPr>
        <w:rStyle w:val="7"/>
      </w:rPr>
      <w:instrText xml:space="preserve"> PAGE </w:instrText>
    </w:r>
    <w:r>
      <w:fldChar w:fldCharType="separate"/>
    </w:r>
    <w:r>
      <w:rPr>
        <w:rStyle w:val="7"/>
      </w:rPr>
      <w:t>40</w:t>
    </w:r>
    <w:r>
      <w:fldChar w:fldCharType="end"/>
    </w:r>
    <w:r>
      <w:rPr>
        <w:rStyle w:val="7"/>
        <w:rFonts w:hint="eastAsia"/>
      </w:rPr>
      <w:t xml:space="preserve"> </w: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right"/>
      <w:rPr>
        <w:rFonts w:hint="eastAsia"/>
      </w:rPr>
    </w:pPr>
    <w:r>
      <w:rPr>
        <w:rFonts w:hint="eastAsia"/>
      </w:rPr>
      <w:t xml:space="preserve">— </w:t>
    </w:r>
    <w:r>
      <w:fldChar w:fldCharType="begin"/>
    </w:r>
    <w:r>
      <w:rPr>
        <w:rStyle w:val="7"/>
      </w:rPr>
      <w:instrText xml:space="preserve"> PAGE </w:instrText>
    </w:r>
    <w:r>
      <w:fldChar w:fldCharType="separate"/>
    </w:r>
    <w:r>
      <w:rPr>
        <w:rStyle w:val="7"/>
      </w:rPr>
      <w:t>43</w:t>
    </w:r>
    <w:r>
      <w:fldChar w:fldCharType="end"/>
    </w:r>
    <w:r>
      <w:rPr>
        <w:rStyle w:val="7"/>
        <w:rFonts w:hint="eastAsia"/>
      </w:rPr>
      <w:t xml:space="preserve"> </w:t>
    </w:r>
    <w:r>
      <w:rPr>
        <w:rFonts w:hint="eastAsia"/>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both"/>
      <w:rPr>
        <w:rFonts w:hint="eastAsia"/>
      </w:rPr>
    </w:pPr>
    <w:r>
      <w:rPr>
        <w:rFonts w:hint="eastAsia"/>
      </w:rPr>
      <w:t xml:space="preserve">— </w:t>
    </w:r>
    <w:r>
      <w:fldChar w:fldCharType="begin"/>
    </w:r>
    <w:r>
      <w:rPr>
        <w:rStyle w:val="7"/>
      </w:rPr>
      <w:instrText xml:space="preserve"> PAGE </w:instrText>
    </w:r>
    <w:r>
      <w:fldChar w:fldCharType="separate"/>
    </w:r>
    <w:r>
      <w:rPr>
        <w:rStyle w:val="7"/>
      </w:rPr>
      <w:t>42</w:t>
    </w:r>
    <w:r>
      <w:fldChar w:fldCharType="end"/>
    </w:r>
    <w:r>
      <w:rPr>
        <w:rStyle w:val="7"/>
        <w:rFonts w:hint="eastAsia"/>
      </w:rPr>
      <w:t xml:space="preserve"> </w:t>
    </w:r>
    <w:r>
      <w:rPr>
        <w:rFonts w:hint="eastAsia"/>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right"/>
      <w:rPr>
        <w:rFonts w:hint="eastAsia"/>
      </w:rPr>
    </w:pPr>
    <w:r>
      <w:rPr>
        <w:rFonts w:hint="eastAsia"/>
      </w:rPr>
      <w:t xml:space="preserve">— </w:t>
    </w:r>
    <w:r>
      <w:fldChar w:fldCharType="begin"/>
    </w:r>
    <w:r>
      <w:rPr>
        <w:rStyle w:val="7"/>
      </w:rPr>
      <w:instrText xml:space="preserve"> PAGE </w:instrText>
    </w:r>
    <w:r>
      <w:fldChar w:fldCharType="separate"/>
    </w:r>
    <w:r>
      <w:rPr>
        <w:rStyle w:val="7"/>
      </w:rPr>
      <w:t>45</w:t>
    </w:r>
    <w:r>
      <w:fldChar w:fldCharType="end"/>
    </w:r>
    <w:r>
      <w:rPr>
        <w:rStyle w:val="7"/>
        <w:rFonts w:hint="eastAsia"/>
      </w:rPr>
      <w:t xml:space="preserve"> </w:t>
    </w:r>
    <w:r>
      <w:rPr>
        <w:rFonts w:hint="eastAsia"/>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ight="320" w:rightChars="100"/>
      <w:jc w:val="both"/>
      <w:rPr>
        <w:rFonts w:hint="eastAsia"/>
      </w:rPr>
    </w:pPr>
    <w:r>
      <w:rPr>
        <w:rFonts w:hint="eastAsia"/>
      </w:rPr>
      <w:t xml:space="preserve">— </w:t>
    </w:r>
    <w:r>
      <w:fldChar w:fldCharType="begin"/>
    </w:r>
    <w:r>
      <w:rPr>
        <w:rStyle w:val="7"/>
      </w:rPr>
      <w:instrText xml:space="preserve"> PAGE </w:instrText>
    </w:r>
    <w:r>
      <w:fldChar w:fldCharType="separate"/>
    </w:r>
    <w:r>
      <w:rPr>
        <w:rStyle w:val="7"/>
      </w:rPr>
      <w:t>46</w:t>
    </w:r>
    <w:r>
      <w:fldChar w:fldCharType="end"/>
    </w:r>
    <w:r>
      <w:rPr>
        <w:rStyle w:val="7"/>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s>
  <w:rsids>
    <w:rsidRoot w:val="5C613A54"/>
    <w:rsid w:val="01FF27EE"/>
    <w:rsid w:val="51F51743"/>
    <w:rsid w:val="5C613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pacing w:line="400" w:lineRule="atLeast"/>
      <w:ind w:firstLine="0"/>
      <w:jc w:val="center"/>
    </w:pPr>
    <w:rPr>
      <w:sz w:val="28"/>
    </w:rPr>
  </w:style>
  <w:style w:type="paragraph" w:styleId="4">
    <w:name w:val="Title"/>
    <w:basedOn w:val="1"/>
    <w:next w:val="1"/>
    <w:qFormat/>
    <w:uiPriority w:val="0"/>
    <w:pPr>
      <w:spacing w:before="240" w:after="60"/>
      <w:jc w:val="center"/>
      <w:outlineLvl w:val="0"/>
    </w:pPr>
    <w:rPr>
      <w:rFonts w:ascii="Cambria" w:hAnsi="Cambria" w:eastAsia="宋体" w:cs="Times New Roman"/>
      <w:b/>
      <w:bCs/>
      <w:szCs w:val="32"/>
    </w:rPr>
  </w:style>
  <w:style w:type="character" w:styleId="7">
    <w:name w:val="page number"/>
    <w:basedOn w:val="6"/>
    <w:qFormat/>
    <w:uiPriority w:val="0"/>
  </w:style>
  <w:style w:type="paragraph" w:customStyle="1" w:styleId="8">
    <w:name w:val="p0"/>
    <w:basedOn w:val="1"/>
    <w:qFormat/>
    <w:uiPriority w:val="0"/>
    <w:pPr>
      <w:widowControl/>
      <w:autoSpaceDE/>
      <w:autoSpaceDN/>
      <w:snapToGrid/>
    </w:pPr>
    <w:rPr>
      <w:rFonts w:eastAsia="宋体"/>
      <w:snapToGrid/>
      <w:szCs w:val="32"/>
    </w:rPr>
  </w:style>
  <w:style w:type="paragraph" w:styleId="9">
    <w:name w:val="No Spacing"/>
    <w:qFormat/>
    <w:uiPriority w:val="0"/>
    <w:pPr>
      <w:widowControl w:val="0"/>
      <w:jc w:val="center"/>
    </w:pPr>
    <w:rPr>
      <w:rFonts w:ascii="Times New Roman" w:hAnsi="Times New Roman" w:eastAsia="仿宋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18789</Words>
  <Characters>19424</Characters>
  <Lines>0</Lines>
  <Paragraphs>0</Paragraphs>
  <TotalTime>1</TotalTime>
  <ScaleCrop>false</ScaleCrop>
  <LinksUpToDate>false</LinksUpToDate>
  <CharactersWithSpaces>19798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2021-01-11T06:42:00Z</dcterms:created>
  <dc:creator>NTKO</dc:creator>
  <cp:lastModifiedBy>寻找幸福的丫头</cp:lastModifiedBy>
  <dcterms:modified xsi:type="dcterms:W3CDTF">2022-07-08T08:24:10Z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4F040BEDA3A0482F9DBE18520B90F740</vt:lpwstr>
  </property>
</Properties>
</file>