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57420">
      <w:pPr>
        <w:widowControl w:val="0"/>
        <w:autoSpaceDE w:val="0"/>
        <w:autoSpaceDN w:val="0"/>
        <w:spacing w:after="120" w:afterLines="50" w:line="570" w:lineRule="exact"/>
        <w:jc w:val="both"/>
        <w:rPr>
          <w:rFonts w:hint="eastAsia" w:ascii="Times New Roman" w:hAnsi="Times New Roman" w:eastAsia="黑体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snapToGrid w:val="0"/>
          <w:kern w:val="0"/>
          <w:sz w:val="32"/>
          <w:szCs w:val="32"/>
          <w:lang w:val="en-US" w:eastAsia="zh-CN" w:bidi="ar-SA"/>
        </w:rPr>
        <w:t>1</w:t>
      </w:r>
    </w:p>
    <w:p w14:paraId="48035030">
      <w:pPr>
        <w:widowControl w:val="0"/>
        <w:autoSpaceDE w:val="0"/>
        <w:autoSpaceDN w:val="0"/>
        <w:spacing w:after="120" w:afterLines="50" w:line="570" w:lineRule="exact"/>
        <w:jc w:val="both"/>
        <w:rPr>
          <w:rFonts w:hint="eastAsia" w:ascii="Times New Roman" w:hAnsi="Times New Roman" w:eastAsia="黑体" w:cs="Times New Roman"/>
          <w:snapToGrid w:val="0"/>
          <w:kern w:val="0"/>
          <w:sz w:val="32"/>
          <w:szCs w:val="32"/>
          <w:lang w:val="en-US" w:eastAsia="zh-CN" w:bidi="ar-SA"/>
        </w:rPr>
      </w:pPr>
    </w:p>
    <w:p w14:paraId="5C327987">
      <w:pPr>
        <w:widowControl w:val="0"/>
        <w:autoSpaceDE w:val="0"/>
        <w:autoSpaceDN w:val="0"/>
        <w:spacing w:after="120" w:afterLines="50" w:line="570" w:lineRule="exact"/>
        <w:jc w:val="center"/>
        <w:rPr>
          <w:rFonts w:ascii="Times New Roman" w:hAnsi="Times New Roman" w:eastAsia="方正小标宋_GBK" w:cs="Times New Roman"/>
          <w:snapToGrid w:val="0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napToGrid w:val="0"/>
          <w:kern w:val="0"/>
          <w:sz w:val="44"/>
          <w:szCs w:val="44"/>
          <w:lang w:val="en-US" w:eastAsia="zh-CN" w:bidi="ar-SA"/>
        </w:rPr>
        <w:t>2025年度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44"/>
          <w:u w:val="single"/>
          <w:lang w:val="en-US" w:eastAsia="zh-CN" w:bidi="ar-SA"/>
        </w:rPr>
        <w:t>区人社局</w:t>
      </w:r>
      <w:r>
        <w:rPr>
          <w:rFonts w:ascii="Times New Roman" w:hAnsi="Times New Roman" w:eastAsia="方正小标宋_GBK" w:cs="Times New Roman"/>
          <w:snapToGrid w:val="0"/>
          <w:kern w:val="0"/>
          <w:sz w:val="44"/>
          <w:szCs w:val="44"/>
          <w:lang w:val="en-US" w:eastAsia="zh-CN" w:bidi="ar-SA"/>
        </w:rPr>
        <w:t>“双随机、一公开”监管计划</w:t>
      </w:r>
      <w:r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44"/>
          <w:lang w:val="en-US" w:eastAsia="zh-CN" w:bidi="ar-SA"/>
        </w:rPr>
        <w:t>（单部门）</w:t>
      </w:r>
    </w:p>
    <w:tbl>
      <w:tblPr>
        <w:tblStyle w:val="8"/>
        <w:tblW w:w="5059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06"/>
        <w:gridCol w:w="4231"/>
        <w:gridCol w:w="1410"/>
        <w:gridCol w:w="1413"/>
        <w:gridCol w:w="1410"/>
        <w:gridCol w:w="1413"/>
        <w:gridCol w:w="1413"/>
        <w:gridCol w:w="1418"/>
      </w:tblGrid>
      <w:tr w14:paraId="5B83D7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83" w:type="pct"/>
            <w:vAlign w:val="center"/>
          </w:tcPr>
          <w:p w14:paraId="16738A5B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470" w:type="pct"/>
            <w:vAlign w:val="center"/>
          </w:tcPr>
          <w:p w14:paraId="2E7AFB61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任务名称</w:t>
            </w:r>
          </w:p>
        </w:tc>
        <w:tc>
          <w:tcPr>
            <w:tcW w:w="1414" w:type="pct"/>
            <w:vAlign w:val="center"/>
          </w:tcPr>
          <w:p w14:paraId="6B0C9CBE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检查事项</w:t>
            </w:r>
          </w:p>
        </w:tc>
        <w:tc>
          <w:tcPr>
            <w:tcW w:w="471" w:type="pct"/>
            <w:vAlign w:val="center"/>
          </w:tcPr>
          <w:p w14:paraId="79AA19E4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检查对象</w:t>
            </w:r>
          </w:p>
        </w:tc>
        <w:tc>
          <w:tcPr>
            <w:tcW w:w="472" w:type="pct"/>
            <w:vAlign w:val="center"/>
          </w:tcPr>
          <w:p w14:paraId="19DCC3B2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检查方式</w:t>
            </w:r>
          </w:p>
        </w:tc>
        <w:tc>
          <w:tcPr>
            <w:tcW w:w="471" w:type="pct"/>
            <w:vAlign w:val="center"/>
          </w:tcPr>
          <w:p w14:paraId="4C0605DC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抽查比例（数量）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3DAD683A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检查层级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0E25ED2F">
            <w:pPr>
              <w:widowControl w:val="0"/>
              <w:autoSpaceDE w:val="0"/>
              <w:autoSpaceDN w:val="0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室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0B7012DD">
            <w:pPr>
              <w:widowControl w:val="0"/>
              <w:autoSpaceDE w:val="0"/>
              <w:autoSpaceDN w:val="0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执行时间</w:t>
            </w:r>
          </w:p>
        </w:tc>
      </w:tr>
      <w:tr w14:paraId="09D2D8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83" w:type="pct"/>
            <w:vAlign w:val="center"/>
          </w:tcPr>
          <w:p w14:paraId="187F5EFB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470" w:type="pct"/>
            <w:vAlign w:val="center"/>
          </w:tcPr>
          <w:p w14:paraId="7E766B96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职业教育培训情况检查</w:t>
            </w:r>
          </w:p>
        </w:tc>
        <w:tc>
          <w:tcPr>
            <w:tcW w:w="1414" w:type="pct"/>
            <w:vAlign w:val="center"/>
          </w:tcPr>
          <w:p w14:paraId="0FE3E42F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对实施技能培训的民办学校（即民办培训机构）管理情况的行政检查</w:t>
            </w:r>
          </w:p>
        </w:tc>
        <w:tc>
          <w:tcPr>
            <w:tcW w:w="471" w:type="pct"/>
            <w:vAlign w:val="center"/>
          </w:tcPr>
          <w:p w14:paraId="30B87263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民办职业培训学校</w:t>
            </w:r>
          </w:p>
        </w:tc>
        <w:tc>
          <w:tcPr>
            <w:tcW w:w="472" w:type="pct"/>
            <w:vAlign w:val="center"/>
          </w:tcPr>
          <w:p w14:paraId="42272BCE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现场检查</w:t>
            </w:r>
          </w:p>
        </w:tc>
        <w:tc>
          <w:tcPr>
            <w:tcW w:w="471" w:type="pct"/>
            <w:vAlign w:val="center"/>
          </w:tcPr>
          <w:p w14:paraId="160FB8EC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%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（1家）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54B24026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7D997C2B">
            <w:pPr>
              <w:widowControl w:val="0"/>
              <w:autoSpaceDE w:val="0"/>
              <w:autoSpaceDN w:val="0"/>
              <w:spacing w:line="300" w:lineRule="exact"/>
              <w:ind w:left="-130" w:leftChars="-62" w:right="-126" w:rightChars="-60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就业处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0C591008">
            <w:pPr>
              <w:widowControl w:val="0"/>
              <w:autoSpaceDE w:val="0"/>
              <w:autoSpaceDN w:val="0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2025年二季度</w:t>
            </w:r>
          </w:p>
        </w:tc>
      </w:tr>
      <w:tr w14:paraId="03BEF9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" w:type="pct"/>
            <w:vAlign w:val="center"/>
          </w:tcPr>
          <w:p w14:paraId="701038F2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470" w:type="pct"/>
            <w:vAlign w:val="center"/>
          </w:tcPr>
          <w:p w14:paraId="201B1E48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劳务派遣情况检查</w:t>
            </w:r>
          </w:p>
        </w:tc>
        <w:tc>
          <w:tcPr>
            <w:tcW w:w="1414" w:type="pct"/>
            <w:vAlign w:val="center"/>
          </w:tcPr>
          <w:p w14:paraId="5E7B5038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对劳务派遣单位经营劳务派遣业务情况的行政检查</w:t>
            </w:r>
          </w:p>
        </w:tc>
        <w:tc>
          <w:tcPr>
            <w:tcW w:w="471" w:type="pct"/>
            <w:vAlign w:val="center"/>
          </w:tcPr>
          <w:p w14:paraId="0E662464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依法取得经营许可证的劳务派遣单位</w:t>
            </w:r>
          </w:p>
        </w:tc>
        <w:tc>
          <w:tcPr>
            <w:tcW w:w="472" w:type="pct"/>
            <w:vAlign w:val="center"/>
          </w:tcPr>
          <w:p w14:paraId="73DD96E0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现场检查/非现场检查</w:t>
            </w:r>
          </w:p>
        </w:tc>
        <w:tc>
          <w:tcPr>
            <w:tcW w:w="471" w:type="pct"/>
            <w:vAlign w:val="center"/>
          </w:tcPr>
          <w:p w14:paraId="7C790395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10%（4家）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4E2E49FB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区级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1D1781CB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劳动保障科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08899B29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2025年度</w:t>
            </w:r>
          </w:p>
        </w:tc>
      </w:tr>
      <w:tr w14:paraId="4B4922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" w:type="pct"/>
            <w:vAlign w:val="center"/>
          </w:tcPr>
          <w:p w14:paraId="71AD48E5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470" w:type="pct"/>
            <w:vAlign w:val="center"/>
          </w:tcPr>
          <w:p w14:paraId="73B8D39E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实行不定时工作制和综合计算工时工作制情况检查</w:t>
            </w:r>
          </w:p>
        </w:tc>
        <w:tc>
          <w:tcPr>
            <w:tcW w:w="1414" w:type="pct"/>
            <w:vAlign w:val="center"/>
          </w:tcPr>
          <w:p w14:paraId="40949369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对企业实行不定时工作制和综合计算工时工作制情况的行政检查</w:t>
            </w:r>
          </w:p>
        </w:tc>
        <w:tc>
          <w:tcPr>
            <w:tcW w:w="471" w:type="pct"/>
            <w:vAlign w:val="center"/>
          </w:tcPr>
          <w:p w14:paraId="7865C823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经批准实行不定时工作制和综合计算工时工作制的企业</w:t>
            </w:r>
          </w:p>
        </w:tc>
        <w:tc>
          <w:tcPr>
            <w:tcW w:w="472" w:type="pct"/>
            <w:vAlign w:val="center"/>
          </w:tcPr>
          <w:p w14:paraId="1258536F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现场检查/非现场检查</w:t>
            </w:r>
          </w:p>
        </w:tc>
        <w:tc>
          <w:tcPr>
            <w:tcW w:w="471" w:type="pct"/>
            <w:vAlign w:val="center"/>
          </w:tcPr>
          <w:p w14:paraId="2FB0A488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25%（3家）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0B0F369A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区级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120D9E6B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劳动保障科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1B2AD49F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2025年度</w:t>
            </w:r>
          </w:p>
        </w:tc>
      </w:tr>
      <w:tr w14:paraId="082E44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" w:type="pct"/>
            <w:vAlign w:val="center"/>
          </w:tcPr>
          <w:p w14:paraId="2E73FE06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470" w:type="pct"/>
            <w:vAlign w:val="center"/>
          </w:tcPr>
          <w:p w14:paraId="782DF7BD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对经营性人力资源服务机构的行政检查</w:t>
            </w:r>
          </w:p>
        </w:tc>
        <w:tc>
          <w:tcPr>
            <w:tcW w:w="1414" w:type="pct"/>
            <w:vAlign w:val="center"/>
          </w:tcPr>
          <w:p w14:paraId="32FE6DB1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对经营性人力资源服务机构开展人力资源服务业务备案情况、按规定提交经营情况年度报告、设立分支机构、办理变更或者注销登记进行书面报告等的行政检查</w:t>
            </w:r>
          </w:p>
        </w:tc>
        <w:tc>
          <w:tcPr>
            <w:tcW w:w="471" w:type="pct"/>
            <w:vAlign w:val="center"/>
          </w:tcPr>
          <w:p w14:paraId="2A558CBA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  <w:t>经营性人力资源服务机构</w:t>
            </w:r>
          </w:p>
        </w:tc>
        <w:tc>
          <w:tcPr>
            <w:tcW w:w="472" w:type="pct"/>
            <w:vAlign w:val="center"/>
          </w:tcPr>
          <w:p w14:paraId="48683D25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现场检查</w:t>
            </w:r>
          </w:p>
        </w:tc>
        <w:tc>
          <w:tcPr>
            <w:tcW w:w="471" w:type="pct"/>
            <w:vAlign w:val="center"/>
          </w:tcPr>
          <w:p w14:paraId="4C3685F8">
            <w:pPr>
              <w:widowControl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5%（1家）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69F6AF8F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1819593A">
            <w:pPr>
              <w:widowControl w:val="0"/>
              <w:autoSpaceDE w:val="0"/>
              <w:autoSpaceDN w:val="0"/>
              <w:spacing w:line="300" w:lineRule="exact"/>
              <w:ind w:left="-120" w:leftChars="-57" w:right="-113" w:rightChars="-54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就业处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A589477">
            <w:pPr>
              <w:widowControl w:val="0"/>
              <w:autoSpaceDE w:val="0"/>
              <w:autoSpaceDN w:val="0"/>
              <w:spacing w:line="300" w:lineRule="exact"/>
              <w:ind w:left="-130" w:leftChars="-62" w:right="-126" w:rightChars="-60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2025年二季度</w:t>
            </w:r>
          </w:p>
        </w:tc>
      </w:tr>
      <w:tr w14:paraId="5A51F8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" w:type="pct"/>
            <w:vAlign w:val="center"/>
          </w:tcPr>
          <w:p w14:paraId="0581328D">
            <w:pPr>
              <w:widowControl w:val="0"/>
              <w:autoSpaceDE w:val="0"/>
              <w:autoSpaceDN w:val="0"/>
              <w:spacing w:line="400" w:lineRule="exact"/>
              <w:jc w:val="center"/>
              <w:rPr>
                <w:rFonts w:ascii="楷体" w:hAnsi="楷体" w:eastAsia="楷体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楷体" w:hAnsi="楷体" w:eastAsia="楷体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4716" w:type="pct"/>
            <w:gridSpan w:val="8"/>
            <w:vAlign w:val="center"/>
          </w:tcPr>
          <w:p w14:paraId="2C3CA25B">
            <w:pPr>
              <w:widowControl w:val="0"/>
              <w:autoSpaceDE w:val="0"/>
              <w:autoSpaceDN w:val="0"/>
              <w:spacing w:line="400" w:lineRule="exact"/>
              <w:ind w:firstLine="140" w:firstLineChars="50"/>
              <w:jc w:val="both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  <w:t>检查方式填写现场检查、非现场检查等；检查层级根据具体检查部门填写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8"/>
                <w:szCs w:val="28"/>
                <w:lang w:val="en-US" w:eastAsia="zh-CN" w:bidi="ar-SA"/>
              </w:rPr>
              <w:t>。</w:t>
            </w:r>
          </w:p>
        </w:tc>
      </w:tr>
    </w:tbl>
    <w:p w14:paraId="387B3AD1">
      <w:pPr>
        <w:widowControl w:val="0"/>
        <w:autoSpaceDE w:val="0"/>
        <w:autoSpaceDN w:val="0"/>
        <w:spacing w:after="120" w:afterLines="50" w:line="570" w:lineRule="exact"/>
        <w:jc w:val="both"/>
        <w:rPr>
          <w:rFonts w:ascii="Times New Roman" w:hAnsi="Times New Roman" w:eastAsia="黑体" w:cs="Times New Roman"/>
          <w:snapToGrid w:val="0"/>
          <w:kern w:val="0"/>
          <w:sz w:val="32"/>
          <w:szCs w:val="32"/>
          <w:lang w:val="en-US" w:eastAsia="zh-CN" w:bidi="ar-SA"/>
        </w:rPr>
      </w:pPr>
    </w:p>
    <w:p w14:paraId="649B75BF">
      <w:pPr>
        <w:pStyle w:val="2"/>
        <w:spacing w:after="120" w:afterLines="50" w:line="570" w:lineRule="exact"/>
        <w:jc w:val="both"/>
        <w:rPr>
          <w:rFonts w:hint="eastAsia" w:ascii="Times New Roman" w:hAnsi="Times New Roman" w:eastAsia="黑体" w:cs="Times New Roman"/>
          <w:lang w:eastAsia="zh-CN"/>
        </w:rPr>
      </w:pPr>
      <w:r>
        <w:rPr>
          <w:rFonts w:ascii="Times New Roman" w:hAnsi="Times New Roman" w:eastAsia="黑体" w:cs="Times New Roman"/>
          <w:snapToGrid w:val="0"/>
        </w:rPr>
        <w:t>附件</w:t>
      </w:r>
      <w:r>
        <w:rPr>
          <w:rFonts w:hint="eastAsia" w:ascii="Times New Roman" w:hAnsi="Times New Roman" w:eastAsia="黑体" w:cs="Times New Roman"/>
          <w:snapToGrid w:val="0"/>
          <w:lang w:val="en-US" w:eastAsia="zh-CN"/>
        </w:rPr>
        <w:t xml:space="preserve"> 3</w:t>
      </w:r>
    </w:p>
    <w:p w14:paraId="3B0104CB">
      <w:pPr>
        <w:widowControl w:val="0"/>
        <w:autoSpaceDE w:val="0"/>
        <w:autoSpaceDN w:val="0"/>
        <w:spacing w:after="120" w:afterLines="50" w:line="570" w:lineRule="exact"/>
        <w:jc w:val="center"/>
        <w:rPr>
          <w:rFonts w:hint="eastAsia" w:asciiTheme="majorEastAsia" w:hAnsiTheme="majorEastAsia" w:eastAsiaTheme="majorEastAsia" w:cstheme="majorEastAsia"/>
          <w:snapToGrid w:val="0"/>
          <w:kern w:val="0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snapToGrid w:val="0"/>
          <w:kern w:val="0"/>
          <w:sz w:val="44"/>
          <w:szCs w:val="44"/>
          <w:lang w:val="en-US" w:eastAsia="zh-CN" w:bidi="ar-SA"/>
        </w:rPr>
        <w:t>2025年度区市场监管局跨部门联合（综合查一次）监管计划</w:t>
      </w:r>
    </w:p>
    <w:tbl>
      <w:tblPr>
        <w:tblStyle w:val="8"/>
        <w:tblW w:w="505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047"/>
        <w:gridCol w:w="1053"/>
        <w:gridCol w:w="706"/>
        <w:gridCol w:w="1301"/>
        <w:gridCol w:w="3297"/>
        <w:gridCol w:w="966"/>
        <w:gridCol w:w="1397"/>
        <w:gridCol w:w="1083"/>
        <w:gridCol w:w="1083"/>
        <w:gridCol w:w="1083"/>
        <w:gridCol w:w="1251"/>
      </w:tblGrid>
      <w:tr w14:paraId="6CDD9E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tblHeader/>
          <w:jc w:val="center"/>
        </w:trPr>
        <w:tc>
          <w:tcPr>
            <w:tcW w:w="231" w:type="pct"/>
            <w:vAlign w:val="center"/>
          </w:tcPr>
          <w:p w14:paraId="07859B54">
            <w:pPr>
              <w:pStyle w:val="2"/>
              <w:spacing w:line="400" w:lineRule="exact"/>
              <w:ind w:left="-141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350" w:type="pct"/>
            <w:vAlign w:val="center"/>
          </w:tcPr>
          <w:p w14:paraId="2BA48D27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352" w:type="pct"/>
            <w:vAlign w:val="center"/>
          </w:tcPr>
          <w:p w14:paraId="62C7EE61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检查领域</w:t>
            </w:r>
          </w:p>
        </w:tc>
        <w:tc>
          <w:tcPr>
            <w:tcW w:w="1773" w:type="pct"/>
            <w:gridSpan w:val="3"/>
            <w:vAlign w:val="center"/>
          </w:tcPr>
          <w:p w14:paraId="52BE7BC3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联合检查部门与检查事项</w:t>
            </w:r>
          </w:p>
        </w:tc>
        <w:tc>
          <w:tcPr>
            <w:tcW w:w="323" w:type="pct"/>
            <w:tcBorders>
              <w:right w:val="single" w:color="auto" w:sz="4" w:space="0"/>
            </w:tcBorders>
            <w:vAlign w:val="center"/>
          </w:tcPr>
          <w:p w14:paraId="709ED4EF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467" w:type="pct"/>
            <w:tcBorders>
              <w:left w:val="single" w:color="auto" w:sz="4" w:space="0"/>
            </w:tcBorders>
            <w:vAlign w:val="center"/>
          </w:tcPr>
          <w:p w14:paraId="185BC0A6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362" w:type="pct"/>
            <w:vAlign w:val="center"/>
          </w:tcPr>
          <w:p w14:paraId="2AA057FB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362" w:type="pct"/>
            <w:tcBorders>
              <w:right w:val="single" w:color="auto" w:sz="4" w:space="0"/>
            </w:tcBorders>
            <w:vAlign w:val="center"/>
          </w:tcPr>
          <w:p w14:paraId="645C0F79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362" w:type="pct"/>
            <w:tcBorders>
              <w:left w:val="single" w:color="auto" w:sz="4" w:space="0"/>
            </w:tcBorders>
            <w:vAlign w:val="center"/>
          </w:tcPr>
          <w:p w14:paraId="3ACA8640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411" w:type="pct"/>
            <w:tcBorders>
              <w:left w:val="single" w:color="auto" w:sz="4" w:space="0"/>
            </w:tcBorders>
            <w:vAlign w:val="center"/>
          </w:tcPr>
          <w:p w14:paraId="068D114E">
            <w:pPr>
              <w:pStyle w:val="2"/>
              <w:spacing w:line="400" w:lineRule="exact"/>
              <w:ind w:left="-120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</w:tr>
      <w:tr w14:paraId="0D066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" w:type="pct"/>
            <w:vMerge w:val="restart"/>
            <w:vAlign w:val="center"/>
          </w:tcPr>
          <w:p w14:paraId="0D22D50E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50" w:type="pct"/>
            <w:vMerge w:val="restart"/>
            <w:vAlign w:val="center"/>
          </w:tcPr>
          <w:p w14:paraId="0C5429D2">
            <w:pPr>
              <w:pStyle w:val="2"/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清理整顿人力资源市场专项行动联合检查</w:t>
            </w: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（综合查一次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2" w:type="pct"/>
            <w:vMerge w:val="restart"/>
            <w:vAlign w:val="center"/>
          </w:tcPr>
          <w:p w14:paraId="13D50574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人力资源市场</w:t>
            </w:r>
          </w:p>
        </w:tc>
        <w:tc>
          <w:tcPr>
            <w:tcW w:w="236" w:type="pct"/>
            <w:tcBorders>
              <w:right w:val="single" w:color="auto" w:sz="4" w:space="0"/>
            </w:tcBorders>
            <w:vAlign w:val="center"/>
          </w:tcPr>
          <w:p w14:paraId="6E3EF467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发起部门</w:t>
            </w:r>
          </w:p>
        </w:tc>
        <w:tc>
          <w:tcPr>
            <w:tcW w:w="435" w:type="pct"/>
            <w:vAlign w:val="center"/>
          </w:tcPr>
          <w:p w14:paraId="76609E0E">
            <w:pPr>
              <w:pStyle w:val="2"/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区人社局</w:t>
            </w:r>
          </w:p>
        </w:tc>
        <w:tc>
          <w:tcPr>
            <w:tcW w:w="1100" w:type="pct"/>
            <w:tcBorders>
              <w:bottom w:val="single" w:color="auto" w:sz="4" w:space="0"/>
            </w:tcBorders>
            <w:vAlign w:val="center"/>
          </w:tcPr>
          <w:p w14:paraId="3DF860F6">
            <w:pPr>
              <w:pStyle w:val="2"/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对劳动用工管理情况的行政检查</w:t>
            </w:r>
          </w:p>
        </w:tc>
        <w:tc>
          <w:tcPr>
            <w:tcW w:w="323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AC91BC">
            <w:pPr>
              <w:pStyle w:val="2"/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现场检查</w:t>
            </w:r>
          </w:p>
        </w:tc>
        <w:tc>
          <w:tcPr>
            <w:tcW w:w="467" w:type="pct"/>
            <w:tcBorders>
              <w:left w:val="single" w:color="auto" w:sz="4" w:space="0"/>
            </w:tcBorders>
            <w:vAlign w:val="center"/>
          </w:tcPr>
          <w:p w14:paraId="035FD5C2">
            <w:pPr>
              <w:pStyle w:val="2"/>
              <w:spacing w:line="300" w:lineRule="exact"/>
              <w:jc w:val="both"/>
              <w:rPr>
                <w:rFonts w:hint="default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  <w:t>劳动保障科、就业处</w:t>
            </w:r>
          </w:p>
        </w:tc>
        <w:tc>
          <w:tcPr>
            <w:tcW w:w="362" w:type="pct"/>
            <w:vMerge w:val="restart"/>
            <w:vAlign w:val="center"/>
          </w:tcPr>
          <w:p w14:paraId="7C6C03B5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人力资源服务机构等</w:t>
            </w:r>
          </w:p>
        </w:tc>
        <w:tc>
          <w:tcPr>
            <w:tcW w:w="362" w:type="pct"/>
            <w:vMerge w:val="restart"/>
            <w:tcBorders>
              <w:right w:val="single" w:color="auto" w:sz="4" w:space="0"/>
            </w:tcBorders>
            <w:vAlign w:val="center"/>
          </w:tcPr>
          <w:p w14:paraId="56D73ADA">
            <w:pPr>
              <w:pStyle w:val="2"/>
              <w:spacing w:line="300" w:lineRule="exact"/>
              <w:ind w:left="-120" w:leftChars="-57" w:right="-113" w:rightChars="-54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  <w:t>25%（2家）</w:t>
            </w:r>
          </w:p>
        </w:tc>
        <w:tc>
          <w:tcPr>
            <w:tcW w:w="362" w:type="pct"/>
            <w:vMerge w:val="restart"/>
            <w:tcBorders>
              <w:left w:val="single" w:color="auto" w:sz="4" w:space="0"/>
            </w:tcBorders>
            <w:vAlign w:val="center"/>
          </w:tcPr>
          <w:p w14:paraId="19F9A007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区级</w:t>
            </w:r>
          </w:p>
        </w:tc>
        <w:tc>
          <w:tcPr>
            <w:tcW w:w="411" w:type="pct"/>
            <w:vMerge w:val="restart"/>
            <w:tcBorders>
              <w:left w:val="single" w:color="auto" w:sz="4" w:space="0"/>
            </w:tcBorders>
            <w:vAlign w:val="center"/>
          </w:tcPr>
          <w:p w14:paraId="187CF66D">
            <w:pPr>
              <w:pStyle w:val="2"/>
              <w:spacing w:line="300" w:lineRule="exact"/>
              <w:ind w:left="-130" w:leftChars="-62" w:right="-126" w:rightChars="-60"/>
              <w:jc w:val="center"/>
              <w:rPr>
                <w:rFonts w:hint="default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  <w:t>2025年度</w:t>
            </w:r>
          </w:p>
        </w:tc>
      </w:tr>
      <w:tr w14:paraId="020643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231" w:type="pct"/>
            <w:vMerge w:val="continue"/>
            <w:vAlign w:val="center"/>
          </w:tcPr>
          <w:p w14:paraId="5E72FB93">
            <w:pPr>
              <w:pStyle w:val="2"/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sz w:val="24"/>
                <w:szCs w:val="24"/>
              </w:rPr>
            </w:pPr>
          </w:p>
        </w:tc>
        <w:tc>
          <w:tcPr>
            <w:tcW w:w="350" w:type="pct"/>
            <w:vMerge w:val="continue"/>
            <w:vAlign w:val="center"/>
          </w:tcPr>
          <w:p w14:paraId="7C2A2691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  <w:tc>
          <w:tcPr>
            <w:tcW w:w="352" w:type="pct"/>
            <w:vMerge w:val="continue"/>
            <w:vAlign w:val="center"/>
          </w:tcPr>
          <w:p w14:paraId="781685A7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  <w:tc>
          <w:tcPr>
            <w:tcW w:w="236" w:type="pct"/>
            <w:tcBorders>
              <w:right w:val="single" w:color="auto" w:sz="4" w:space="0"/>
            </w:tcBorders>
            <w:vAlign w:val="center"/>
          </w:tcPr>
          <w:p w14:paraId="131256F9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参与部门</w:t>
            </w:r>
          </w:p>
        </w:tc>
        <w:tc>
          <w:tcPr>
            <w:tcW w:w="435" w:type="pct"/>
            <w:vAlign w:val="center"/>
          </w:tcPr>
          <w:p w14:paraId="419F5950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  <w:t>区市场监督管理局</w:t>
            </w:r>
          </w:p>
        </w:tc>
        <w:tc>
          <w:tcPr>
            <w:tcW w:w="1100" w:type="pct"/>
            <w:vAlign w:val="center"/>
          </w:tcPr>
          <w:p w14:paraId="3E461C30">
            <w:pPr>
              <w:pStyle w:val="2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营业执照（登记证）规范使用情况的检查；</w:t>
            </w:r>
          </w:p>
          <w:p w14:paraId="19321726">
            <w:pPr>
              <w:pStyle w:val="2"/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  <w:t>2. 住所（经营场所）或驻在场所的检查。</w:t>
            </w:r>
          </w:p>
        </w:tc>
        <w:tc>
          <w:tcPr>
            <w:tcW w:w="323" w:type="pct"/>
            <w:tcBorders>
              <w:right w:val="single" w:color="auto" w:sz="4" w:space="0"/>
            </w:tcBorders>
            <w:vAlign w:val="center"/>
          </w:tcPr>
          <w:p w14:paraId="31AED26A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  <w:tc>
          <w:tcPr>
            <w:tcW w:w="467" w:type="pct"/>
            <w:tcBorders>
              <w:left w:val="single" w:color="auto" w:sz="4" w:space="0"/>
            </w:tcBorders>
            <w:vAlign w:val="center"/>
          </w:tcPr>
          <w:p w14:paraId="1ACAFC89">
            <w:pPr>
              <w:pStyle w:val="2"/>
              <w:spacing w:line="300" w:lineRule="exact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362" w:type="pct"/>
            <w:vMerge w:val="continue"/>
            <w:vAlign w:val="center"/>
          </w:tcPr>
          <w:p w14:paraId="4E4B0E13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  <w:tc>
          <w:tcPr>
            <w:tcW w:w="362" w:type="pct"/>
            <w:vMerge w:val="continue"/>
            <w:tcBorders>
              <w:right w:val="single" w:color="auto" w:sz="4" w:space="0"/>
            </w:tcBorders>
            <w:vAlign w:val="center"/>
          </w:tcPr>
          <w:p w14:paraId="3067D8ED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  <w:tc>
          <w:tcPr>
            <w:tcW w:w="362" w:type="pct"/>
            <w:vMerge w:val="continue"/>
            <w:tcBorders>
              <w:left w:val="single" w:color="auto" w:sz="4" w:space="0"/>
            </w:tcBorders>
            <w:vAlign w:val="center"/>
          </w:tcPr>
          <w:p w14:paraId="1AF9D6C3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  <w:tc>
          <w:tcPr>
            <w:tcW w:w="411" w:type="pct"/>
            <w:vMerge w:val="continue"/>
            <w:tcBorders>
              <w:left w:val="single" w:color="auto" w:sz="4" w:space="0"/>
            </w:tcBorders>
            <w:vAlign w:val="center"/>
          </w:tcPr>
          <w:p w14:paraId="7DB0C86F">
            <w:pPr>
              <w:pStyle w:val="2"/>
              <w:spacing w:line="300" w:lineRule="exact"/>
              <w:jc w:val="center"/>
              <w:rPr>
                <w:rFonts w:hint="eastAsia" w:ascii="CESI仿宋-GB2312" w:hAnsi="CESI仿宋-GB2312" w:eastAsia="CESI仿宋-GB2312" w:cs="CESI仿宋-GB2312"/>
                <w:snapToGrid w:val="0"/>
                <w:sz w:val="21"/>
                <w:szCs w:val="21"/>
              </w:rPr>
            </w:pPr>
          </w:p>
        </w:tc>
      </w:tr>
      <w:tr w14:paraId="38144D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" w:type="pct"/>
            <w:vAlign w:val="center"/>
          </w:tcPr>
          <w:p w14:paraId="0BA0BFB6">
            <w:pPr>
              <w:pStyle w:val="2"/>
              <w:spacing w:line="400" w:lineRule="exact"/>
              <w:jc w:val="center"/>
              <w:rPr>
                <w:rFonts w:ascii="楷体" w:hAnsi="楷体" w:eastAsia="楷体" w:cs="Times New Roman"/>
                <w:snapToGrid w:val="0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napToGrid w:val="0"/>
                <w:sz w:val="24"/>
                <w:szCs w:val="24"/>
              </w:rPr>
              <w:t>备注</w:t>
            </w:r>
          </w:p>
        </w:tc>
        <w:tc>
          <w:tcPr>
            <w:tcW w:w="4768" w:type="pct"/>
            <w:gridSpan w:val="11"/>
            <w:vAlign w:val="center"/>
          </w:tcPr>
          <w:p w14:paraId="30E764D7">
            <w:pPr>
              <w:pStyle w:val="2"/>
              <w:spacing w:line="400" w:lineRule="exact"/>
              <w:ind w:firstLine="140" w:firstLineChars="50"/>
              <w:jc w:val="both"/>
              <w:rPr>
                <w:rFonts w:hint="eastAsia" w:ascii="CESI仿宋-GB2312" w:hAnsi="CESI仿宋-GB2312" w:eastAsia="CESI仿宋-GB2312" w:cs="CESI仿宋-GB2312"/>
                <w:snapToGrid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napToGrid w:val="0"/>
                <w:sz w:val="28"/>
                <w:szCs w:val="28"/>
              </w:rPr>
              <w:t>由任务发起部门制定，制定计划前请与各参与部门沟通确定。检查层级根据具体检查部门填写。</w:t>
            </w:r>
          </w:p>
        </w:tc>
      </w:tr>
    </w:tbl>
    <w:p w14:paraId="16E3EE60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418" w:right="1134" w:bottom="1418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D97299C-E791-F19E-EABF-1A6820831FF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B5BD8EF-C2D5-5979-EABF-1A68C5356A9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7A2C3F8-F205-D76E-EABF-1A6836E4D9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657968D-3E3D-E936-EABF-1A68C3F867B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363FE6F-2B2F-79B0-EABF-1A6883AF4D4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943A3BC0-FD7B-001D-EABF-1A683E08562B}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6D0BE625-6BF6-EF2D-EABF-1A683335740A}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4A36F641-CD75-D654-EABF-1A68AD347B1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C9F71BF7-348B-0FDB-EABF-1A6859FA856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88CA9838-745F-08C9-EABF-1A68F5A97EA1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1" w:fontKey="{AF197075-42EC-37B3-EABF-1A68A0808E07}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  <w:embedRegular r:id="rId12" w:fontKey="{12932B15-5CBD-F4E4-EABF-1A68971419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28A28">
    <w:pPr>
      <w:pStyle w:val="5"/>
      <w:numPr>
        <w:ilvl w:val="0"/>
        <w:numId w:val="1"/>
      </w:numPr>
      <w:wordWrap w:val="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A21B5"/>
    <w:multiLevelType w:val="multilevel"/>
    <w:tmpl w:val="0ACA21B5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xNzVkYzk0Mjk5NjM5NjllNmY5NDIzMzVhYTIyZWEifQ=="/>
  </w:docVars>
  <w:rsids>
    <w:rsidRoot w:val="00D620BC"/>
    <w:rsid w:val="0000220A"/>
    <w:rsid w:val="00003876"/>
    <w:rsid w:val="00004C6E"/>
    <w:rsid w:val="000124E8"/>
    <w:rsid w:val="0002056A"/>
    <w:rsid w:val="00025DBA"/>
    <w:rsid w:val="0003523E"/>
    <w:rsid w:val="00064547"/>
    <w:rsid w:val="00090C71"/>
    <w:rsid w:val="00093940"/>
    <w:rsid w:val="000B1099"/>
    <w:rsid w:val="000B40B3"/>
    <w:rsid w:val="000B5B33"/>
    <w:rsid w:val="000B6FC7"/>
    <w:rsid w:val="000C25E2"/>
    <w:rsid w:val="000C78E0"/>
    <w:rsid w:val="000D172B"/>
    <w:rsid w:val="000D1BD2"/>
    <w:rsid w:val="000D4BC0"/>
    <w:rsid w:val="000D53E9"/>
    <w:rsid w:val="000D59A1"/>
    <w:rsid w:val="000E09E7"/>
    <w:rsid w:val="000F49E6"/>
    <w:rsid w:val="00100764"/>
    <w:rsid w:val="001500E1"/>
    <w:rsid w:val="00155A88"/>
    <w:rsid w:val="00157A0A"/>
    <w:rsid w:val="0016069A"/>
    <w:rsid w:val="00162DD7"/>
    <w:rsid w:val="001867AA"/>
    <w:rsid w:val="00195922"/>
    <w:rsid w:val="001B6EB1"/>
    <w:rsid w:val="001C109D"/>
    <w:rsid w:val="001C2D73"/>
    <w:rsid w:val="001C5FD7"/>
    <w:rsid w:val="001D373C"/>
    <w:rsid w:val="001D38A6"/>
    <w:rsid w:val="001D5FF4"/>
    <w:rsid w:val="001E2735"/>
    <w:rsid w:val="001E7672"/>
    <w:rsid w:val="002006D0"/>
    <w:rsid w:val="0020555A"/>
    <w:rsid w:val="00210426"/>
    <w:rsid w:val="00212B59"/>
    <w:rsid w:val="0021638A"/>
    <w:rsid w:val="00222E8F"/>
    <w:rsid w:val="00225849"/>
    <w:rsid w:val="0023005C"/>
    <w:rsid w:val="00231AF6"/>
    <w:rsid w:val="00241DB0"/>
    <w:rsid w:val="002430FA"/>
    <w:rsid w:val="0024625E"/>
    <w:rsid w:val="002475E7"/>
    <w:rsid w:val="00252CA2"/>
    <w:rsid w:val="00255F78"/>
    <w:rsid w:val="00281392"/>
    <w:rsid w:val="00291F92"/>
    <w:rsid w:val="002A7E0C"/>
    <w:rsid w:val="002F4469"/>
    <w:rsid w:val="002F4DC0"/>
    <w:rsid w:val="003003C2"/>
    <w:rsid w:val="00306DCF"/>
    <w:rsid w:val="00307218"/>
    <w:rsid w:val="00307BAF"/>
    <w:rsid w:val="00311111"/>
    <w:rsid w:val="00312631"/>
    <w:rsid w:val="00314B6B"/>
    <w:rsid w:val="00323208"/>
    <w:rsid w:val="0032388A"/>
    <w:rsid w:val="00327752"/>
    <w:rsid w:val="00340B7A"/>
    <w:rsid w:val="00344064"/>
    <w:rsid w:val="0037037F"/>
    <w:rsid w:val="00374A2C"/>
    <w:rsid w:val="003848C4"/>
    <w:rsid w:val="00384AFB"/>
    <w:rsid w:val="00395CB8"/>
    <w:rsid w:val="003A0989"/>
    <w:rsid w:val="003A72EE"/>
    <w:rsid w:val="003B04DB"/>
    <w:rsid w:val="003B194A"/>
    <w:rsid w:val="003B1C13"/>
    <w:rsid w:val="003B54B0"/>
    <w:rsid w:val="003C489C"/>
    <w:rsid w:val="003C664F"/>
    <w:rsid w:val="003E67A8"/>
    <w:rsid w:val="003F0009"/>
    <w:rsid w:val="0040663F"/>
    <w:rsid w:val="004156D7"/>
    <w:rsid w:val="00421807"/>
    <w:rsid w:val="00425D41"/>
    <w:rsid w:val="004331A5"/>
    <w:rsid w:val="00444909"/>
    <w:rsid w:val="004456E3"/>
    <w:rsid w:val="00446806"/>
    <w:rsid w:val="00451443"/>
    <w:rsid w:val="004538FF"/>
    <w:rsid w:val="004737C9"/>
    <w:rsid w:val="004759A7"/>
    <w:rsid w:val="004861DD"/>
    <w:rsid w:val="00496F5B"/>
    <w:rsid w:val="004A15F5"/>
    <w:rsid w:val="004A49A3"/>
    <w:rsid w:val="004B04B3"/>
    <w:rsid w:val="004B16DF"/>
    <w:rsid w:val="004B5575"/>
    <w:rsid w:val="004C367F"/>
    <w:rsid w:val="004D5444"/>
    <w:rsid w:val="004D6A24"/>
    <w:rsid w:val="004E60F4"/>
    <w:rsid w:val="004F3F61"/>
    <w:rsid w:val="004F4A18"/>
    <w:rsid w:val="00502FFA"/>
    <w:rsid w:val="00505900"/>
    <w:rsid w:val="00515E43"/>
    <w:rsid w:val="00515F6E"/>
    <w:rsid w:val="005241B7"/>
    <w:rsid w:val="00526668"/>
    <w:rsid w:val="00535864"/>
    <w:rsid w:val="00535A71"/>
    <w:rsid w:val="005428FF"/>
    <w:rsid w:val="005464AA"/>
    <w:rsid w:val="00564477"/>
    <w:rsid w:val="00570A3E"/>
    <w:rsid w:val="00570B36"/>
    <w:rsid w:val="0057635A"/>
    <w:rsid w:val="00577960"/>
    <w:rsid w:val="00577CC6"/>
    <w:rsid w:val="005816CA"/>
    <w:rsid w:val="005834B1"/>
    <w:rsid w:val="0058657F"/>
    <w:rsid w:val="00593DAE"/>
    <w:rsid w:val="005A78B0"/>
    <w:rsid w:val="005C7171"/>
    <w:rsid w:val="005D3DEF"/>
    <w:rsid w:val="005D5DE4"/>
    <w:rsid w:val="005E0CAD"/>
    <w:rsid w:val="005E2193"/>
    <w:rsid w:val="005E4B04"/>
    <w:rsid w:val="005F1014"/>
    <w:rsid w:val="005F4753"/>
    <w:rsid w:val="005F6CFA"/>
    <w:rsid w:val="00601FC7"/>
    <w:rsid w:val="0060252D"/>
    <w:rsid w:val="006035EC"/>
    <w:rsid w:val="00604107"/>
    <w:rsid w:val="00605D2B"/>
    <w:rsid w:val="00616235"/>
    <w:rsid w:val="006227F6"/>
    <w:rsid w:val="00626F41"/>
    <w:rsid w:val="00641CAA"/>
    <w:rsid w:val="006432FF"/>
    <w:rsid w:val="00643F1F"/>
    <w:rsid w:val="006476E0"/>
    <w:rsid w:val="006546A8"/>
    <w:rsid w:val="00654F45"/>
    <w:rsid w:val="00657DA0"/>
    <w:rsid w:val="0068634D"/>
    <w:rsid w:val="00686590"/>
    <w:rsid w:val="006870FD"/>
    <w:rsid w:val="00691D33"/>
    <w:rsid w:val="006B1381"/>
    <w:rsid w:val="006B260B"/>
    <w:rsid w:val="006C177A"/>
    <w:rsid w:val="006C3E24"/>
    <w:rsid w:val="006C5832"/>
    <w:rsid w:val="006E1822"/>
    <w:rsid w:val="006E3C1F"/>
    <w:rsid w:val="00702D2B"/>
    <w:rsid w:val="0071060B"/>
    <w:rsid w:val="00710F20"/>
    <w:rsid w:val="00720BCF"/>
    <w:rsid w:val="00723CEC"/>
    <w:rsid w:val="00733B56"/>
    <w:rsid w:val="00735AB0"/>
    <w:rsid w:val="0074166B"/>
    <w:rsid w:val="00750EEF"/>
    <w:rsid w:val="00755B4F"/>
    <w:rsid w:val="007718CB"/>
    <w:rsid w:val="007722EC"/>
    <w:rsid w:val="00780C6F"/>
    <w:rsid w:val="007850F3"/>
    <w:rsid w:val="00785380"/>
    <w:rsid w:val="007919FB"/>
    <w:rsid w:val="007928F2"/>
    <w:rsid w:val="00793AB1"/>
    <w:rsid w:val="007A5067"/>
    <w:rsid w:val="007A6C55"/>
    <w:rsid w:val="007B4D9F"/>
    <w:rsid w:val="007C0434"/>
    <w:rsid w:val="007C4F3D"/>
    <w:rsid w:val="007C6A27"/>
    <w:rsid w:val="007E1414"/>
    <w:rsid w:val="008031A6"/>
    <w:rsid w:val="00830922"/>
    <w:rsid w:val="008359EB"/>
    <w:rsid w:val="00847B8D"/>
    <w:rsid w:val="0085490D"/>
    <w:rsid w:val="0085594C"/>
    <w:rsid w:val="00871116"/>
    <w:rsid w:val="00873AB8"/>
    <w:rsid w:val="008772FF"/>
    <w:rsid w:val="008944B7"/>
    <w:rsid w:val="008958F3"/>
    <w:rsid w:val="008A2FFC"/>
    <w:rsid w:val="008B121E"/>
    <w:rsid w:val="008C2908"/>
    <w:rsid w:val="008C3494"/>
    <w:rsid w:val="008C3B8C"/>
    <w:rsid w:val="008D267D"/>
    <w:rsid w:val="008D35AD"/>
    <w:rsid w:val="00903FE5"/>
    <w:rsid w:val="00905BC2"/>
    <w:rsid w:val="00905EDB"/>
    <w:rsid w:val="009146E5"/>
    <w:rsid w:val="00950E72"/>
    <w:rsid w:val="00961679"/>
    <w:rsid w:val="009640EE"/>
    <w:rsid w:val="009667E7"/>
    <w:rsid w:val="00975BFC"/>
    <w:rsid w:val="00985206"/>
    <w:rsid w:val="0099682F"/>
    <w:rsid w:val="009A3604"/>
    <w:rsid w:val="009C3088"/>
    <w:rsid w:val="009D3BB1"/>
    <w:rsid w:val="00A03C8F"/>
    <w:rsid w:val="00A0426E"/>
    <w:rsid w:val="00A06986"/>
    <w:rsid w:val="00A138C8"/>
    <w:rsid w:val="00A241F5"/>
    <w:rsid w:val="00A3053F"/>
    <w:rsid w:val="00A40301"/>
    <w:rsid w:val="00A40BE6"/>
    <w:rsid w:val="00A527A1"/>
    <w:rsid w:val="00A53238"/>
    <w:rsid w:val="00A54828"/>
    <w:rsid w:val="00A60996"/>
    <w:rsid w:val="00A60A0A"/>
    <w:rsid w:val="00A61937"/>
    <w:rsid w:val="00A730A3"/>
    <w:rsid w:val="00A80309"/>
    <w:rsid w:val="00A8732E"/>
    <w:rsid w:val="00A87E67"/>
    <w:rsid w:val="00AA3A3D"/>
    <w:rsid w:val="00AA7BA6"/>
    <w:rsid w:val="00AB0EF1"/>
    <w:rsid w:val="00AE0B2B"/>
    <w:rsid w:val="00AE1816"/>
    <w:rsid w:val="00AE3A6D"/>
    <w:rsid w:val="00AE3B32"/>
    <w:rsid w:val="00AF20EB"/>
    <w:rsid w:val="00AF21FB"/>
    <w:rsid w:val="00B05183"/>
    <w:rsid w:val="00B06A3B"/>
    <w:rsid w:val="00B124B2"/>
    <w:rsid w:val="00B30392"/>
    <w:rsid w:val="00B303AC"/>
    <w:rsid w:val="00B32A20"/>
    <w:rsid w:val="00B36D47"/>
    <w:rsid w:val="00B4593F"/>
    <w:rsid w:val="00B50A88"/>
    <w:rsid w:val="00B55C4A"/>
    <w:rsid w:val="00B72C1D"/>
    <w:rsid w:val="00B77E46"/>
    <w:rsid w:val="00B832E2"/>
    <w:rsid w:val="00B94D13"/>
    <w:rsid w:val="00B96B28"/>
    <w:rsid w:val="00B96F15"/>
    <w:rsid w:val="00BA235A"/>
    <w:rsid w:val="00BB0B9A"/>
    <w:rsid w:val="00BB68F8"/>
    <w:rsid w:val="00BB7F95"/>
    <w:rsid w:val="00BC1790"/>
    <w:rsid w:val="00BC3EE7"/>
    <w:rsid w:val="00BD1963"/>
    <w:rsid w:val="00BE7CF1"/>
    <w:rsid w:val="00BE7E73"/>
    <w:rsid w:val="00C0055E"/>
    <w:rsid w:val="00C01878"/>
    <w:rsid w:val="00C154CC"/>
    <w:rsid w:val="00C20795"/>
    <w:rsid w:val="00C2551A"/>
    <w:rsid w:val="00C41751"/>
    <w:rsid w:val="00C465FA"/>
    <w:rsid w:val="00C475FE"/>
    <w:rsid w:val="00C5408B"/>
    <w:rsid w:val="00C627BE"/>
    <w:rsid w:val="00C8084F"/>
    <w:rsid w:val="00C851DC"/>
    <w:rsid w:val="00C875EF"/>
    <w:rsid w:val="00CD6AF2"/>
    <w:rsid w:val="00CE39EE"/>
    <w:rsid w:val="00CE413B"/>
    <w:rsid w:val="00CE7E65"/>
    <w:rsid w:val="00CF3D25"/>
    <w:rsid w:val="00CF6D38"/>
    <w:rsid w:val="00D07533"/>
    <w:rsid w:val="00D2314A"/>
    <w:rsid w:val="00D37E05"/>
    <w:rsid w:val="00D43BE7"/>
    <w:rsid w:val="00D543FB"/>
    <w:rsid w:val="00D560C7"/>
    <w:rsid w:val="00D620BC"/>
    <w:rsid w:val="00D64764"/>
    <w:rsid w:val="00D676DD"/>
    <w:rsid w:val="00D7431D"/>
    <w:rsid w:val="00D74AD3"/>
    <w:rsid w:val="00D901C5"/>
    <w:rsid w:val="00D92BAD"/>
    <w:rsid w:val="00D9370C"/>
    <w:rsid w:val="00D97F83"/>
    <w:rsid w:val="00DA383E"/>
    <w:rsid w:val="00DA4BE3"/>
    <w:rsid w:val="00DA5EA9"/>
    <w:rsid w:val="00DB248C"/>
    <w:rsid w:val="00DB48CF"/>
    <w:rsid w:val="00DC16E0"/>
    <w:rsid w:val="00DC35DA"/>
    <w:rsid w:val="00DE1DC6"/>
    <w:rsid w:val="00DE4346"/>
    <w:rsid w:val="00DE7C8F"/>
    <w:rsid w:val="00DF4A3A"/>
    <w:rsid w:val="00E06E15"/>
    <w:rsid w:val="00E21AF9"/>
    <w:rsid w:val="00E35996"/>
    <w:rsid w:val="00E36A93"/>
    <w:rsid w:val="00E5023B"/>
    <w:rsid w:val="00E5330F"/>
    <w:rsid w:val="00E60CFE"/>
    <w:rsid w:val="00E70CE3"/>
    <w:rsid w:val="00E85A44"/>
    <w:rsid w:val="00E90277"/>
    <w:rsid w:val="00E936A2"/>
    <w:rsid w:val="00E974B9"/>
    <w:rsid w:val="00EA58AC"/>
    <w:rsid w:val="00EB79BF"/>
    <w:rsid w:val="00EC3BFE"/>
    <w:rsid w:val="00EC4679"/>
    <w:rsid w:val="00EC4F47"/>
    <w:rsid w:val="00ED5355"/>
    <w:rsid w:val="00ED5DFD"/>
    <w:rsid w:val="00EE3CE0"/>
    <w:rsid w:val="00EE6E2C"/>
    <w:rsid w:val="00F01B69"/>
    <w:rsid w:val="00F026B7"/>
    <w:rsid w:val="00F0761E"/>
    <w:rsid w:val="00F13135"/>
    <w:rsid w:val="00F17A46"/>
    <w:rsid w:val="00F17E2E"/>
    <w:rsid w:val="00F2160A"/>
    <w:rsid w:val="00F30B46"/>
    <w:rsid w:val="00F30F44"/>
    <w:rsid w:val="00F47A60"/>
    <w:rsid w:val="00F507FC"/>
    <w:rsid w:val="00F527E1"/>
    <w:rsid w:val="00F748F0"/>
    <w:rsid w:val="00F80A6C"/>
    <w:rsid w:val="00F80F9D"/>
    <w:rsid w:val="00F855E4"/>
    <w:rsid w:val="00F90D4B"/>
    <w:rsid w:val="00F91587"/>
    <w:rsid w:val="00F91BB4"/>
    <w:rsid w:val="00F97808"/>
    <w:rsid w:val="00FA0FFA"/>
    <w:rsid w:val="00FB0DA1"/>
    <w:rsid w:val="00FB5734"/>
    <w:rsid w:val="00FC0910"/>
    <w:rsid w:val="00FC0D0C"/>
    <w:rsid w:val="00FC6BCE"/>
    <w:rsid w:val="00FD2E75"/>
    <w:rsid w:val="00FD67E1"/>
    <w:rsid w:val="00FD6FBC"/>
    <w:rsid w:val="00FE04F2"/>
    <w:rsid w:val="00FE443B"/>
    <w:rsid w:val="00FE4EF8"/>
    <w:rsid w:val="00FF30E7"/>
    <w:rsid w:val="01052FF0"/>
    <w:rsid w:val="011C471E"/>
    <w:rsid w:val="021449BD"/>
    <w:rsid w:val="048C5C5A"/>
    <w:rsid w:val="07A13DE6"/>
    <w:rsid w:val="0A522CFE"/>
    <w:rsid w:val="0CAF654F"/>
    <w:rsid w:val="10755B56"/>
    <w:rsid w:val="120A16B4"/>
    <w:rsid w:val="140A090B"/>
    <w:rsid w:val="15B764F7"/>
    <w:rsid w:val="1CC56BA8"/>
    <w:rsid w:val="1EDC2B19"/>
    <w:rsid w:val="1F492760"/>
    <w:rsid w:val="1FEBF68C"/>
    <w:rsid w:val="23D63E33"/>
    <w:rsid w:val="29E07583"/>
    <w:rsid w:val="2BB53091"/>
    <w:rsid w:val="30BB284E"/>
    <w:rsid w:val="315C42DF"/>
    <w:rsid w:val="31B41CE4"/>
    <w:rsid w:val="34477763"/>
    <w:rsid w:val="37595859"/>
    <w:rsid w:val="38164C49"/>
    <w:rsid w:val="397F6966"/>
    <w:rsid w:val="3E202EC0"/>
    <w:rsid w:val="4044666A"/>
    <w:rsid w:val="418C6E23"/>
    <w:rsid w:val="43E62852"/>
    <w:rsid w:val="4B1F3204"/>
    <w:rsid w:val="4D10169D"/>
    <w:rsid w:val="4EE07004"/>
    <w:rsid w:val="566C512B"/>
    <w:rsid w:val="56C62E14"/>
    <w:rsid w:val="59522625"/>
    <w:rsid w:val="5A985AD8"/>
    <w:rsid w:val="5B394E0C"/>
    <w:rsid w:val="5CAB38A1"/>
    <w:rsid w:val="5DA91D4B"/>
    <w:rsid w:val="65041398"/>
    <w:rsid w:val="668E2C34"/>
    <w:rsid w:val="6938099F"/>
    <w:rsid w:val="70294DB1"/>
    <w:rsid w:val="74FA6416"/>
    <w:rsid w:val="791C3EE4"/>
    <w:rsid w:val="7BDF3F53"/>
    <w:rsid w:val="D71F8922"/>
    <w:rsid w:val="EEF50AB7"/>
    <w:rsid w:val="F5FDF87F"/>
    <w:rsid w:val="FDFF78D0"/>
    <w:rsid w:val="FEFB1D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6">
    <w:name w:val="日期 字符"/>
    <w:basedOn w:val="9"/>
    <w:link w:val="3"/>
    <w:semiHidden/>
    <w:qFormat/>
    <w:uiPriority w:val="99"/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1446</Words>
  <Characters>1534</Characters>
  <Lines>15</Lines>
  <Paragraphs>4</Paragraphs>
  <TotalTime>37</TotalTime>
  <ScaleCrop>false</ScaleCrop>
  <LinksUpToDate>false</LinksUpToDate>
  <CharactersWithSpaces>1538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2024-12-18T01:38:00Z</dcterms:created>
  <dc:creator>USER</dc:creator>
  <cp:lastModifiedBy>rsj002</cp:lastModifiedBy>
  <cp:lastPrinted>2024-12-21T02:29:00Z</cp:lastPrinted>
  <dcterms:modified xsi:type="dcterms:W3CDTF">2025-05-07T10:05:30Z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E1AD3818AE7548ACA4857EE8A32B1FC5</vt:lpwstr>
  </property>
</Properties>
</file>