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pPr>
        <w:spacing w:line="420" w:lineRule="exact"/>
        <w:jc w:val="center"/>
        <w:rPr>
          <w:rFonts w:ascii="Times New Roman" w:hAnsi="Times New Roman" w:eastAsia="方正小标宋_GBK" w:cs="Times New Roman"/>
          <w:sz w:val="44"/>
          <w:szCs w:val="32"/>
        </w:rPr>
      </w:pPr>
    </w:p>
    <w:p>
      <w:pPr>
        <w:spacing w:line="520" w:lineRule="exact"/>
        <w:jc w:val="center"/>
        <w:rPr>
          <w:rFonts w:ascii="Times New Roman" w:hAnsi="Times New Roman" w:eastAsia="方正小标宋_GBK" w:cs="Times New Roman"/>
          <w:sz w:val="44"/>
          <w:szCs w:val="32"/>
        </w:rPr>
      </w:pPr>
      <w:r>
        <w:rPr>
          <w:rFonts w:ascii="Times New Roman" w:hAnsi="Times New Roman" w:eastAsia="方正小标宋_GBK" w:cs="Times New Roman"/>
          <w:sz w:val="44"/>
          <w:szCs w:val="32"/>
        </w:rPr>
        <w:t>区政府领导领办代表建议和委员提案表</w:t>
      </w:r>
    </w:p>
    <w:tbl>
      <w:tblPr>
        <w:tblStyle w:val="3"/>
        <w:tblW w:w="9215"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51"/>
        <w:gridCol w:w="567"/>
        <w:gridCol w:w="992"/>
        <w:gridCol w:w="3827"/>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26" w:type="dxa"/>
            <w:noWrap w:val="0"/>
            <w:vAlign w:val="center"/>
          </w:tcPr>
          <w:p>
            <w:pPr>
              <w:spacing w:line="320" w:lineRule="exact"/>
              <w:jc w:val="center"/>
              <w:rPr>
                <w:rFonts w:ascii="Times New Roman" w:hAnsi="Times New Roman" w:eastAsia="黑体" w:cs="Times New Roman"/>
                <w:sz w:val="24"/>
              </w:rPr>
            </w:pPr>
            <w:r>
              <w:rPr>
                <w:rFonts w:ascii="Times New Roman" w:hAnsi="Times New Roman" w:eastAsia="黑体" w:cs="Times New Roman"/>
                <w:sz w:val="24"/>
              </w:rPr>
              <w:t>序号</w:t>
            </w:r>
          </w:p>
        </w:tc>
        <w:tc>
          <w:tcPr>
            <w:tcW w:w="851" w:type="dxa"/>
            <w:noWrap w:val="0"/>
            <w:vAlign w:val="center"/>
          </w:tcPr>
          <w:p>
            <w:pPr>
              <w:spacing w:line="320" w:lineRule="exact"/>
              <w:jc w:val="center"/>
              <w:rPr>
                <w:rFonts w:ascii="Times New Roman" w:hAnsi="Times New Roman" w:eastAsia="黑体" w:cs="Times New Roman"/>
                <w:sz w:val="24"/>
              </w:rPr>
            </w:pPr>
            <w:r>
              <w:rPr>
                <w:rFonts w:ascii="Times New Roman" w:hAnsi="Times New Roman" w:eastAsia="黑体" w:cs="Times New Roman"/>
                <w:sz w:val="24"/>
              </w:rPr>
              <w:t>领办</w:t>
            </w:r>
          </w:p>
          <w:p>
            <w:pPr>
              <w:spacing w:line="320" w:lineRule="exact"/>
              <w:jc w:val="center"/>
              <w:rPr>
                <w:rFonts w:ascii="Times New Roman" w:hAnsi="Times New Roman" w:eastAsia="黑体" w:cs="Times New Roman"/>
                <w:sz w:val="24"/>
              </w:rPr>
            </w:pPr>
            <w:r>
              <w:rPr>
                <w:rFonts w:ascii="Times New Roman" w:hAnsi="Times New Roman" w:eastAsia="黑体" w:cs="Times New Roman"/>
                <w:sz w:val="24"/>
              </w:rPr>
              <w:t>领导</w:t>
            </w:r>
          </w:p>
        </w:tc>
        <w:tc>
          <w:tcPr>
            <w:tcW w:w="567" w:type="dxa"/>
            <w:noWrap w:val="0"/>
            <w:vAlign w:val="center"/>
          </w:tcPr>
          <w:p>
            <w:pPr>
              <w:spacing w:line="320" w:lineRule="exact"/>
              <w:jc w:val="center"/>
              <w:rPr>
                <w:rFonts w:ascii="Times New Roman" w:hAnsi="Times New Roman" w:eastAsia="黑体" w:cs="Times New Roman"/>
                <w:sz w:val="24"/>
              </w:rPr>
            </w:pPr>
            <w:r>
              <w:rPr>
                <w:rFonts w:ascii="Times New Roman" w:hAnsi="Times New Roman" w:eastAsia="黑体" w:cs="Times New Roman"/>
                <w:sz w:val="24"/>
              </w:rPr>
              <w:t>案号</w:t>
            </w:r>
          </w:p>
        </w:tc>
        <w:tc>
          <w:tcPr>
            <w:tcW w:w="992" w:type="dxa"/>
            <w:noWrap w:val="0"/>
            <w:vAlign w:val="center"/>
          </w:tcPr>
          <w:p>
            <w:pPr>
              <w:spacing w:line="320" w:lineRule="exact"/>
              <w:jc w:val="center"/>
              <w:rPr>
                <w:rFonts w:ascii="Times New Roman" w:hAnsi="Times New Roman" w:eastAsia="黑体" w:cs="Times New Roman"/>
                <w:sz w:val="24"/>
              </w:rPr>
            </w:pPr>
            <w:r>
              <w:rPr>
                <w:rFonts w:ascii="Times New Roman" w:hAnsi="Times New Roman" w:eastAsia="黑体" w:cs="Times New Roman"/>
                <w:sz w:val="24"/>
              </w:rPr>
              <w:t>案别</w:t>
            </w:r>
          </w:p>
        </w:tc>
        <w:tc>
          <w:tcPr>
            <w:tcW w:w="3827" w:type="dxa"/>
            <w:noWrap w:val="0"/>
            <w:vAlign w:val="center"/>
          </w:tcPr>
          <w:p>
            <w:pPr>
              <w:spacing w:line="320" w:lineRule="exact"/>
              <w:jc w:val="center"/>
              <w:rPr>
                <w:rFonts w:ascii="Times New Roman" w:hAnsi="Times New Roman" w:eastAsia="黑体" w:cs="Times New Roman"/>
                <w:sz w:val="24"/>
              </w:rPr>
            </w:pPr>
            <w:r>
              <w:rPr>
                <w:rFonts w:ascii="Times New Roman" w:hAnsi="Times New Roman" w:eastAsia="黑体" w:cs="Times New Roman"/>
                <w:sz w:val="24"/>
              </w:rPr>
              <w:t>案由</w:t>
            </w:r>
          </w:p>
        </w:tc>
        <w:tc>
          <w:tcPr>
            <w:tcW w:w="2552" w:type="dxa"/>
            <w:noWrap w:val="0"/>
            <w:vAlign w:val="center"/>
          </w:tcPr>
          <w:p>
            <w:pPr>
              <w:spacing w:line="320" w:lineRule="exact"/>
              <w:jc w:val="center"/>
              <w:rPr>
                <w:rFonts w:ascii="Times New Roman" w:hAnsi="Times New Roman" w:eastAsia="黑体" w:cs="Times New Roman"/>
                <w:sz w:val="24"/>
              </w:rPr>
            </w:pPr>
            <w:r>
              <w:rPr>
                <w:rFonts w:ascii="Times New Roman" w:hAnsi="Times New Roman" w:eastAsia="黑体" w:cs="Times New Roman"/>
                <w:sz w:val="24"/>
              </w:rPr>
              <w:t>承办单位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李占超</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034</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关于加快南山片区自来水施工进度的建议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区住建局主办，自来水公司、墟沟街道协办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2</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001</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关于在自贸试验区发展离岸贸易的建议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区自贸办主办，区商务局、海发集团协办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3</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姜自成</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094</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关于加快推动中国（江苏）自由贸易试验区连云区块建设的议案</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区自贸办主办，区商务局协办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4</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004</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 xml:space="preserve">关于积极争取市内免税店落地 </w:t>
            </w:r>
            <w:r>
              <w:rPr>
                <w:rFonts w:hint="eastAsia" w:ascii="仿宋_GB2312" w:hAnsi="Times New Roman" w:eastAsia="仿宋_GB2312" w:cs="Times New Roman"/>
                <w:kern w:val="0"/>
                <w:sz w:val="18"/>
                <w:szCs w:val="18"/>
              </w:rPr>
              <w:t xml:space="preserve"> </w:t>
            </w:r>
            <w:r>
              <w:rPr>
                <w:rFonts w:hint="eastAsia" w:ascii="仿宋_GB2312" w:hAnsi="仿宋" w:eastAsia="仿宋_GB2312" w:cs="Times New Roman"/>
                <w:kern w:val="0"/>
                <w:sz w:val="18"/>
                <w:szCs w:val="18"/>
              </w:rPr>
              <w:t>吸引人群集聚的建议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海发集团主办，区商务局、区自贸办协办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5</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焦旺运</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016</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Times New Roman" w:eastAsia="仿宋_GB2312" w:cs="Times New Roman"/>
                <w:kern w:val="0"/>
                <w:sz w:val="18"/>
                <w:szCs w:val="18"/>
              </w:rPr>
              <w:t>加大对物业公司监管力度及规范物业服务的建议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区住建局主办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6</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043</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关于提升城市品质</w:t>
            </w:r>
            <w:r>
              <w:rPr>
                <w:rFonts w:hint="eastAsia" w:ascii="仿宋_GB2312" w:hAnsi="Times New Roman" w:eastAsia="仿宋_GB2312" w:cs="Times New Roman"/>
                <w:kern w:val="0"/>
                <w:sz w:val="18"/>
                <w:szCs w:val="18"/>
              </w:rPr>
              <w:t xml:space="preserve">  </w:t>
            </w:r>
            <w:r>
              <w:rPr>
                <w:rFonts w:hint="eastAsia" w:ascii="仿宋_GB2312" w:hAnsi="仿宋" w:eastAsia="仿宋_GB2312" w:cs="Times New Roman"/>
                <w:kern w:val="0"/>
                <w:sz w:val="18"/>
                <w:szCs w:val="18"/>
              </w:rPr>
              <w:t>让绿色融入新时期城区建设之中的的建议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区住建局主办，区城管局协办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7</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许威扬</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066</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提高退役军人优抚政策问题</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区退役军人事务局主办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8</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045</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关于北固山散坟乱葬问题的建议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区民政局主办，海州湾街道协办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9</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嵇  轶</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075</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关于鼓励发展休闲渔业的建议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区林海局主办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10</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005</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关于推动全域旅游提档升级的建议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区文化体育和旅游局主办，文旅集团协办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11</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孟凡德</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031</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关于对云和路港城驾校大沟进行全面覆盖建议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区农业农村局主办，墟沟街道协办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12</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006</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1.关于发展和推动乡村产业振兴的建议；2.关于以特色产品为引领  推动乡村产业振兴的建议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区农业农村局主办，区林海局协办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13</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陈  强</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003</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关于进一步加强城区市民喂养宠物规范管理的建议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连云公安分局主办，区委宣传部、区城管局、区市场局协办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14</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049</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关于文明养犬的建议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连云公安分局主办，区农业农村局协办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15</w:t>
            </w:r>
          </w:p>
        </w:tc>
        <w:tc>
          <w:tcPr>
            <w:tcW w:w="851" w:type="dxa"/>
            <w:vMerge w:val="restart"/>
            <w:noWrap w:val="0"/>
            <w:vAlign w:val="center"/>
          </w:tcPr>
          <w:p>
            <w:pPr>
              <w:spacing w:line="240" w:lineRule="exact"/>
              <w:jc w:val="center"/>
              <w:rPr>
                <w:rFonts w:ascii="Times New Roman" w:hAnsi="Times New Roman" w:eastAsia="方正仿宋_GBK" w:cs="Times New Roman"/>
                <w:sz w:val="18"/>
                <w:szCs w:val="18"/>
              </w:rPr>
            </w:pPr>
            <w:r>
              <w:rPr>
                <w:rFonts w:hint="eastAsia" w:ascii="Times New Roman" w:hAnsi="Times New Roman" w:eastAsia="方正仿宋_GBK" w:cs="Times New Roman"/>
                <w:sz w:val="18"/>
                <w:szCs w:val="18"/>
              </w:rPr>
              <w:t>王庆林</w:t>
            </w: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092</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人大建议</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Times New Roman" w:eastAsia="仿宋_GB2312" w:cs="Times New Roman"/>
                <w:bCs/>
                <w:kern w:val="0"/>
                <w:sz w:val="18"/>
                <w:szCs w:val="18"/>
              </w:rPr>
              <w:t>关于加强连云街道辖区内太阳能路灯的保养和维护的建议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区住建局主办，连云街道协办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426" w:type="dxa"/>
            <w:noWrap w:val="0"/>
            <w:vAlign w:val="center"/>
          </w:tcPr>
          <w:p>
            <w:pPr>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16</w:t>
            </w:r>
          </w:p>
        </w:tc>
        <w:tc>
          <w:tcPr>
            <w:tcW w:w="851" w:type="dxa"/>
            <w:vMerge w:val="continue"/>
            <w:noWrap w:val="0"/>
            <w:vAlign w:val="center"/>
          </w:tcPr>
          <w:p>
            <w:pPr>
              <w:spacing w:line="240" w:lineRule="exact"/>
              <w:jc w:val="center"/>
              <w:rPr>
                <w:rFonts w:ascii="Times New Roman" w:hAnsi="Times New Roman" w:eastAsia="方正仿宋_GBK" w:cs="Times New Roman"/>
                <w:sz w:val="18"/>
                <w:szCs w:val="18"/>
              </w:rPr>
            </w:pPr>
          </w:p>
        </w:tc>
        <w:tc>
          <w:tcPr>
            <w:tcW w:w="567"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010</w:t>
            </w:r>
          </w:p>
        </w:tc>
        <w:tc>
          <w:tcPr>
            <w:tcW w:w="992" w:type="dxa"/>
            <w:noWrap w:val="0"/>
            <w:vAlign w:val="center"/>
          </w:tcPr>
          <w:p>
            <w:pPr>
              <w:widowControl/>
              <w:jc w:val="center"/>
              <w:rPr>
                <w:rFonts w:ascii="仿宋_GB2312" w:hAnsi="Times New Roman" w:eastAsia="仿宋_GB2312" w:cs="Times New Roman"/>
                <w:kern w:val="0"/>
                <w:sz w:val="18"/>
                <w:szCs w:val="18"/>
              </w:rPr>
            </w:pPr>
            <w:r>
              <w:rPr>
                <w:rFonts w:hint="eastAsia" w:ascii="仿宋_GB2312" w:hAnsi="仿宋" w:eastAsia="仿宋_GB2312" w:cs="Times New Roman"/>
                <w:kern w:val="0"/>
                <w:sz w:val="18"/>
                <w:szCs w:val="18"/>
              </w:rPr>
              <w:t>政协提案</w:t>
            </w:r>
          </w:p>
        </w:tc>
        <w:tc>
          <w:tcPr>
            <w:tcW w:w="3827" w:type="dxa"/>
            <w:noWrap w:val="0"/>
            <w:vAlign w:val="center"/>
          </w:tcPr>
          <w:p>
            <w:pPr>
              <w:widowControl/>
              <w:jc w:val="left"/>
              <w:rPr>
                <w:rFonts w:ascii="仿宋_GB2312" w:hAnsi="仿宋" w:eastAsia="仿宋_GB2312" w:cs="Times New Roman"/>
                <w:kern w:val="0"/>
                <w:sz w:val="18"/>
                <w:szCs w:val="18"/>
              </w:rPr>
            </w:pPr>
            <w:r>
              <w:rPr>
                <w:rFonts w:hint="eastAsia" w:ascii="仿宋_GB2312" w:hAnsi="仿宋" w:eastAsia="仿宋_GB2312" w:cs="Times New Roman"/>
                <w:kern w:val="0"/>
                <w:sz w:val="18"/>
                <w:szCs w:val="18"/>
              </w:rPr>
              <w:t>关于清晰城市定位</w:t>
            </w:r>
            <w:r>
              <w:rPr>
                <w:rFonts w:hint="eastAsia" w:ascii="仿宋_GB2312" w:hAnsi="Times New Roman" w:eastAsia="仿宋_GB2312" w:cs="Times New Roman"/>
                <w:kern w:val="0"/>
                <w:sz w:val="18"/>
                <w:szCs w:val="18"/>
              </w:rPr>
              <w:t xml:space="preserve"> </w:t>
            </w:r>
            <w:r>
              <w:rPr>
                <w:rFonts w:hint="eastAsia" w:ascii="仿宋_GB2312" w:hAnsi="仿宋" w:eastAsia="仿宋_GB2312" w:cs="Times New Roman"/>
                <w:kern w:val="0"/>
                <w:sz w:val="18"/>
                <w:szCs w:val="18"/>
              </w:rPr>
              <w:t>重抓科技企业培育</w:t>
            </w:r>
            <w:r>
              <w:rPr>
                <w:rFonts w:hint="eastAsia" w:ascii="仿宋_GB2312" w:hAnsi="Times New Roman" w:eastAsia="仿宋_GB2312" w:cs="Times New Roman"/>
                <w:kern w:val="0"/>
                <w:sz w:val="18"/>
                <w:szCs w:val="18"/>
              </w:rPr>
              <w:t xml:space="preserve"> </w:t>
            </w:r>
            <w:r>
              <w:rPr>
                <w:rFonts w:hint="eastAsia" w:ascii="仿宋_GB2312" w:hAnsi="仿宋" w:eastAsia="仿宋_GB2312" w:cs="Times New Roman"/>
                <w:kern w:val="0"/>
                <w:sz w:val="18"/>
                <w:szCs w:val="18"/>
              </w:rPr>
              <w:t>促进经济高质发展的建议</w:t>
            </w:r>
          </w:p>
        </w:tc>
        <w:tc>
          <w:tcPr>
            <w:tcW w:w="2552" w:type="dxa"/>
            <w:noWrap w:val="0"/>
            <w:vAlign w:val="center"/>
          </w:tcPr>
          <w:p>
            <w:pPr>
              <w:widowControl/>
              <w:jc w:val="left"/>
              <w:rPr>
                <w:rFonts w:ascii="仿宋_GB2312" w:hAnsi="Times New Roman" w:eastAsia="仿宋_GB2312" w:cs="Times New Roman"/>
                <w:kern w:val="0"/>
                <w:sz w:val="18"/>
                <w:szCs w:val="18"/>
              </w:rPr>
            </w:pPr>
            <w:r>
              <w:rPr>
                <w:rFonts w:hint="eastAsia" w:ascii="仿宋_GB2312" w:hAnsi="Times New Roman" w:eastAsia="仿宋_GB2312" w:cs="Times New Roman"/>
                <w:kern w:val="0"/>
                <w:sz w:val="18"/>
                <w:szCs w:val="18"/>
              </w:rPr>
              <w:t>区科技局主办，区经发局、区人社局协办</w:t>
            </w:r>
          </w:p>
        </w:tc>
      </w:tr>
    </w:tbl>
    <w:p>
      <w:pPr>
        <w:spacing w:line="400" w:lineRule="exact"/>
        <w:rPr>
          <w:rFonts w:ascii="Times New Roman" w:hAnsi="Times New Roman" w:eastAsia="黑体" w:cs="Times New Roman"/>
          <w:color w:val="000000"/>
          <w:sz w:val="32"/>
          <w:szCs w:val="32"/>
        </w:rPr>
      </w:pPr>
    </w:p>
    <w:p>
      <w:pPr>
        <w:spacing w:line="400" w:lineRule="exact"/>
        <w:rPr>
          <w:rFonts w:ascii="Times New Roman" w:hAnsi="Times New Roman" w:eastAsia="黑体" w:cs="Times New Roman"/>
          <w:color w:val="000000"/>
          <w:sz w:val="32"/>
          <w:szCs w:val="32"/>
        </w:rPr>
      </w:pPr>
    </w:p>
    <w:p>
      <w:pPr>
        <w:spacing w:line="400" w:lineRule="exact"/>
        <w:rPr>
          <w:rFonts w:ascii="Times New Roman" w:hAnsi="Times New Roman" w:eastAsia="黑体" w:cs="Times New Roman"/>
          <w:color w:val="000000"/>
          <w:sz w:val="32"/>
          <w:szCs w:val="32"/>
        </w:rPr>
      </w:pPr>
    </w:p>
    <w:p>
      <w:pPr>
        <w:spacing w:line="400" w:lineRule="exac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 xml:space="preserve">附件2     </w:t>
      </w:r>
      <w:r>
        <w:rPr>
          <w:rFonts w:hint="eastAsia" w:ascii="Times New Roman" w:hAnsi="Times New Roman" w:eastAsia="黑体" w:cs="Times New Roman"/>
          <w:color w:val="000000"/>
          <w:sz w:val="32"/>
          <w:szCs w:val="32"/>
        </w:rPr>
        <w:t xml:space="preserve">                             </w:t>
      </w:r>
    </w:p>
    <w:p>
      <w:pPr>
        <w:spacing w:line="400" w:lineRule="exact"/>
        <w:jc w:val="right"/>
        <w:rPr>
          <w:rFonts w:hint="eastAsia"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 xml:space="preserve">                                    </w:t>
      </w:r>
      <w:r>
        <w:rPr>
          <w:rFonts w:ascii="Times New Roman" w:hAnsi="Times New Roman" w:eastAsia="仿宋_GB2312" w:cs="Times New Roman"/>
          <w:color w:val="000000"/>
          <w:sz w:val="32"/>
          <w:szCs w:val="32"/>
        </w:rPr>
        <w:t>（标注办理结果）</w:t>
      </w:r>
    </w:p>
    <w:p>
      <w:pPr>
        <w:spacing w:line="400" w:lineRule="exact"/>
        <w:jc w:val="right"/>
        <w:rPr>
          <w:rFonts w:hint="eastAsia" w:ascii="Times New Roman" w:hAnsi="Times New Roman" w:eastAsia="仿宋_GB2312" w:cs="Times New Roman"/>
          <w:b/>
          <w:color w:val="000000"/>
          <w:sz w:val="32"/>
          <w:szCs w:val="32"/>
          <w:lang w:eastAsia="zh-CN"/>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是否对外公开</w:t>
      </w:r>
      <w:r>
        <w:rPr>
          <w:rFonts w:hint="eastAsia" w:ascii="Times New Roman" w:hAnsi="Times New Roman" w:eastAsia="仿宋_GB2312" w:cs="Times New Roman"/>
          <w:color w:val="000000"/>
          <w:sz w:val="32"/>
          <w:szCs w:val="32"/>
          <w:lang w:eastAsia="zh-CN"/>
        </w:rPr>
        <w:t>）</w:t>
      </w:r>
    </w:p>
    <w:p>
      <w:pPr>
        <w:jc w:val="center"/>
        <w:rPr>
          <w:rFonts w:ascii="Times New Roman" w:hAnsi="Times New Roman" w:eastAsia="黑体" w:cs="Times New Roman"/>
          <w:color w:val="000000"/>
          <w:szCs w:val="32"/>
        </w:rPr>
      </w:pPr>
    </w:p>
    <w:p>
      <w:pPr>
        <w:jc w:val="center"/>
        <w:rPr>
          <w:rFonts w:ascii="Times New Roman" w:hAnsi="Times New Roman" w:eastAsia="方正小标宋_GBK" w:cs="Times New Roman"/>
          <w:color w:val="000000"/>
          <w:sz w:val="52"/>
          <w:szCs w:val="52"/>
        </w:rPr>
      </w:pPr>
      <w:r>
        <w:rPr>
          <w:rFonts w:ascii="Times New Roman" w:hAnsi="Times New Roman" w:eastAsia="方正小标宋_GBK" w:cs="Times New Roman"/>
          <w:color w:val="000000"/>
          <w:sz w:val="52"/>
          <w:szCs w:val="52"/>
        </w:rPr>
        <w:t>连云区            局（办）</w:t>
      </w:r>
    </w:p>
    <w:p>
      <w:pPr>
        <w:spacing w:line="440" w:lineRule="exact"/>
        <w:rPr>
          <w:rFonts w:ascii="Times New Roman" w:hAnsi="Times New Roman" w:eastAsia="方正楷体_GBK" w:cs="Times New Roman"/>
          <w:color w:val="000000"/>
          <w:sz w:val="32"/>
          <w:szCs w:val="28"/>
        </w:rPr>
      </w:pPr>
      <w:r>
        <w:rPr>
          <w:rFonts w:ascii="Times New Roman" w:hAnsi="Times New Roman" w:eastAsia="方正楷体_GBK" w:cs="Times New Roman"/>
          <w:color w:val="000000"/>
          <w:sz w:val="32"/>
          <w:szCs w:val="32"/>
        </w:rPr>
        <w:t>××××〔  〕××××号</w:t>
      </w:r>
      <w:r>
        <w:rPr>
          <w:rFonts w:hint="eastAsia" w:ascii="Times New Roman" w:hAnsi="Times New Roman" w:eastAsia="方正楷体_GBK" w:cs="Times New Roman"/>
          <w:color w:val="000000"/>
          <w:sz w:val="32"/>
          <w:szCs w:val="32"/>
        </w:rPr>
        <w:t xml:space="preserve">                            签发人：</w:t>
      </w:r>
    </w:p>
    <w:p>
      <w:pPr>
        <w:spacing w:line="440" w:lineRule="exact"/>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p>
      <w:pPr>
        <w:spacing w:line="44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关于区十五届人大四次会议</w:t>
      </w:r>
    </w:p>
    <w:p>
      <w:pPr>
        <w:spacing w:line="56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第  号建议的答复</w:t>
      </w:r>
    </w:p>
    <w:p>
      <w:pPr>
        <w:spacing w:line="520" w:lineRule="exact"/>
        <w:rPr>
          <w:rFonts w:ascii="Times New Roman" w:hAnsi="Times New Roman" w:cs="Times New Roman"/>
          <w:color w:val="000000"/>
          <w:szCs w:val="32"/>
        </w:rPr>
      </w:pPr>
    </w:p>
    <w:p>
      <w:pPr>
        <w:spacing w:line="52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×××代表：</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您提出的《关于××××××××××的建议》收悉，经研究，现答复如下：</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（主办单位印章）</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年   月   日</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（联系人：       联系电话：       ）</w:t>
      </w: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ascii="Times New Roman" w:hAnsi="Times New Roman" w:cs="Times New Roman"/>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400" w:lineRule="exact"/>
        <w:ind w:firstLine="210" w:firstLineChars="100"/>
        <w:rPr>
          <w:rFonts w:ascii="Times New Roman" w:hAnsi="Times New Roman" w:eastAsia="仿宋_GB2312" w:cs="Times New Roman"/>
          <w:color w:val="000000"/>
          <w:sz w:val="28"/>
          <w:szCs w:val="28"/>
        </w:rPr>
      </w:pPr>
      <w:r>
        <w:rPr>
          <w:rFonts w:ascii="Times New Roman" w:hAnsi="Times New Roman" w:eastAsia="黑体" w:cs="Times New Roman"/>
          <w:color w:val="000000"/>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8255</wp:posOffset>
                </wp:positionV>
                <wp:extent cx="5600700" cy="0"/>
                <wp:effectExtent l="0" t="9525" r="0" b="9525"/>
                <wp:wrapNone/>
                <wp:docPr id="6" name="直接连接符 6"/>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65pt;height:0pt;width:441pt;z-index:251658240;mso-width-relative:page;mso-height-relative:page;" filled="f" stroked="t" coordsize="21600,21600" o:gfxdata="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zOxwo0AAAAAQBAAAPAAAAAAAAAAEAIAAAACIA&#10;AABkcnMvZG93bnJldi54bWxQSwECFAAUAAAACACHTuJAFYCeztgBAACXAwAADgAAAAAAAAABACAA&#10;AAAfAQAAZHJzL2Uyb0RvYy54bWxQSwUGAAAAAAYABgBZAQAAaQUAAAAA&#10;">
                <v:fill on="f" focussize="0,0"/>
                <v:stroke weight="1.5pt" color="#000000" joinstyle="round"/>
                <v:imagedata o:title=""/>
                <o:lock v:ext="edit" aspectratio="f"/>
              </v:line>
            </w:pict>
          </mc:Fallback>
        </mc:AlternateContent>
      </w:r>
      <w:r>
        <w:rPr>
          <w:rFonts w:ascii="Times New Roman" w:hAnsi="Times New Roman" w:eastAsia="仿宋_GB2312" w:cs="Times New Roman"/>
          <w:color w:val="000000"/>
          <w:sz w:val="28"/>
          <w:szCs w:val="28"/>
        </w:rPr>
        <w:t>抄送：区政府办公室，区人大常委会人代委。</w:t>
      </w:r>
    </w:p>
    <w:p>
      <w:pPr>
        <w:spacing w:line="400" w:lineRule="exact"/>
        <w:ind w:right="160" w:firstLine="280" w:firstLineChars="1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47625</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Sp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75pt;height:0pt;width:441pt;z-index:251660288;mso-width-relative:page;mso-height-relative:page;" filled="f" stroked="t" coordsize="21600,21600" o:gfxdata="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MKWB00wAAAAQBAAAPAAAAAAAAAAEAIAAA&#10;ACIAAABkcnMvZG93bnJldi54bWxQSwECFAAUAAAACACHTuJAAFVIldgBAACXAwAADgAAAAAAAAAB&#10;ACAAAAAiAQAAZHJzL2Uyb0RvYy54bWxQSwUGAAAAAAYABgBZAQAAbAUAAAAA&#10;">
                <v:fill on="f" focussize="0,0"/>
                <v:stroke weight="1pt" color="#000000" joinstyle="round"/>
                <v:imagedata o:title=""/>
                <o:lock v:ext="edit" aspectratio="f"/>
              </v:line>
            </w:pict>
          </mc:Fallback>
        </mc:AlternateConten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年</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月</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日印发</w:t>
      </w:r>
    </w:p>
    <w:p>
      <w:pPr>
        <w:wordWrap w:val="0"/>
        <w:spacing w:line="200" w:lineRule="exact"/>
        <w:jc w:val="right"/>
        <w:rPr>
          <w:rFonts w:hint="eastAsia" w:ascii="Times New Roman" w:hAnsi="Times New Roman" w:eastAsia="黑体" w:cs="Times New Roman"/>
          <w:color w:val="000000"/>
          <w:sz w:val="32"/>
          <w:szCs w:val="32"/>
        </w:rPr>
      </w:pPr>
      <w:r>
        <w:rPr>
          <w:rFonts w:ascii="Times New Roman" w:hAnsi="Times New Roman" w:eastAsia="黑体" w:cs="Times New Roman"/>
          <w:color w:val="000000"/>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60960</wp:posOffset>
                </wp:positionV>
                <wp:extent cx="5600700" cy="0"/>
                <wp:effectExtent l="0" t="9525" r="0" b="9525"/>
                <wp:wrapNone/>
                <wp:docPr id="8" name="直接连接符 8"/>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8pt;height:0pt;width:441pt;z-index:251659264;mso-width-relative:page;mso-height-relative:page;" filled="f" stroked="t" coordsize="21600,21600" o:gfxdata="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V6bzRAAAABAEAAA8AAAAAAAAAAQAgAAAA&#10;IgAAAGRycy9kb3ducmV2LnhtbFBLAQIUABQAAAAIAIdO4kBINSiL2QEAAJcDAAAOAAAAAAAAAAEA&#10;IAAAACABAABkcnMvZTJvRG9jLnhtbFBLBQYAAAAABgAGAFkBAABrBQAAAAA=&#10;">
                <v:fill on="f" focussize="0,0"/>
                <v:stroke weight="1.5pt" color="#000000" joinstyle="round"/>
                <v:imagedata o:title=""/>
                <o:lock v:ext="edit" aspectratio="f"/>
              </v:line>
            </w:pict>
          </mc:Fallback>
        </mc:AlternateContent>
      </w:r>
      <w:r>
        <w:rPr>
          <w:rFonts w:ascii="Times New Roman" w:hAnsi="Times New Roman" w:eastAsia="黑体" w:cs="Times New Roman"/>
          <w:color w:val="000000"/>
          <w:sz w:val="32"/>
          <w:szCs w:val="32"/>
        </w:rPr>
        <w:t xml:space="preserve">                               </w:t>
      </w:r>
      <w:r>
        <w:rPr>
          <w:rFonts w:hint="eastAsia" w:ascii="Times New Roman" w:hAnsi="Times New Roman" w:eastAsia="黑体" w:cs="Times New Roman"/>
          <w:color w:val="000000"/>
          <w:sz w:val="32"/>
          <w:szCs w:val="32"/>
        </w:rPr>
        <w:t xml:space="preserve">      </w:t>
      </w:r>
    </w:p>
    <w:p>
      <w:pPr>
        <w:jc w:val="right"/>
        <w:rPr>
          <w:rFonts w:hint="eastAsia"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（标注办理结果）</w:t>
      </w:r>
    </w:p>
    <w:p>
      <w:pPr>
        <w:spacing w:line="400" w:lineRule="exact"/>
        <w:jc w:val="right"/>
        <w:rPr>
          <w:rFonts w:ascii="Times New Roman" w:hAnsi="Times New Roman" w:eastAsia="仿宋_GB2312" w:cs="Times New Roman"/>
          <w:b/>
          <w:color w:val="000000"/>
          <w:sz w:val="32"/>
          <w:szCs w:val="32"/>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是否对外公开</w:t>
      </w:r>
      <w:r>
        <w:rPr>
          <w:rFonts w:ascii="Times New Roman" w:hAnsi="Times New Roman" w:eastAsia="仿宋_GB2312" w:cs="Times New Roman"/>
          <w:color w:val="000000"/>
          <w:sz w:val="32"/>
          <w:szCs w:val="32"/>
        </w:rPr>
        <w:t>）</w:t>
      </w:r>
    </w:p>
    <w:p>
      <w:pPr>
        <w:jc w:val="center"/>
        <w:rPr>
          <w:rFonts w:ascii="Times New Roman" w:hAnsi="Times New Roman" w:eastAsia="黑体" w:cs="Times New Roman"/>
          <w:color w:val="000000"/>
          <w:szCs w:val="32"/>
        </w:rPr>
      </w:pPr>
    </w:p>
    <w:p>
      <w:pPr>
        <w:jc w:val="center"/>
        <w:rPr>
          <w:rFonts w:ascii="Times New Roman" w:hAnsi="Times New Roman" w:eastAsia="方正小标宋_GBK" w:cs="Times New Roman"/>
          <w:color w:val="000000"/>
          <w:sz w:val="52"/>
          <w:szCs w:val="52"/>
        </w:rPr>
      </w:pPr>
      <w:r>
        <w:rPr>
          <w:rFonts w:ascii="Times New Roman" w:hAnsi="Times New Roman" w:eastAsia="方正小标宋_GBK" w:cs="Times New Roman"/>
          <w:color w:val="000000"/>
          <w:sz w:val="52"/>
          <w:szCs w:val="52"/>
        </w:rPr>
        <w:t>连云区            局（办）</w:t>
      </w:r>
    </w:p>
    <w:p>
      <w:pPr>
        <w:spacing w:line="440" w:lineRule="exact"/>
        <w:rPr>
          <w:rFonts w:ascii="Times New Roman" w:hAnsi="Times New Roman" w:eastAsia="方正楷体_GBK" w:cs="Times New Roman"/>
          <w:color w:val="000000"/>
          <w:sz w:val="32"/>
          <w:szCs w:val="28"/>
        </w:rPr>
      </w:pPr>
      <w:r>
        <w:rPr>
          <w:rFonts w:ascii="Times New Roman" w:hAnsi="Times New Roman" w:eastAsia="方正楷体_GBK" w:cs="Times New Roman"/>
          <w:color w:val="000000"/>
          <w:sz w:val="32"/>
          <w:szCs w:val="32"/>
        </w:rPr>
        <w:t>××××〔  〕××××号</w:t>
      </w:r>
      <w:r>
        <w:rPr>
          <w:rFonts w:hint="eastAsia" w:ascii="Times New Roman" w:hAnsi="Times New Roman" w:eastAsia="方正楷体_GBK" w:cs="Times New Roman"/>
          <w:color w:val="000000"/>
          <w:sz w:val="32"/>
          <w:szCs w:val="32"/>
        </w:rPr>
        <w:t xml:space="preserve">                            签发人：</w:t>
      </w:r>
    </w:p>
    <w:p>
      <w:pPr>
        <w:spacing w:line="440" w:lineRule="exact"/>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p>
      <w:pPr>
        <w:spacing w:line="56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关于区政协九届四次会议</w:t>
      </w:r>
    </w:p>
    <w:p>
      <w:pPr>
        <w:spacing w:line="56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第  号提案的答复</w:t>
      </w:r>
    </w:p>
    <w:p>
      <w:pPr>
        <w:spacing w:line="520" w:lineRule="exact"/>
        <w:rPr>
          <w:rFonts w:ascii="Times New Roman" w:hAnsi="Times New Roman" w:cs="Times New Roman"/>
          <w:color w:val="000000"/>
          <w:szCs w:val="32"/>
        </w:rPr>
      </w:pPr>
    </w:p>
    <w:p>
      <w:pPr>
        <w:spacing w:line="52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×××委员：</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您提出的《关于××××××××××的提案》收悉，经研究，现答复如下：</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p>
    <w:p>
      <w:pPr>
        <w:spacing w:line="520" w:lineRule="exact"/>
        <w:ind w:firstLine="640" w:firstLineChars="200"/>
        <w:rPr>
          <w:rFonts w:hint="eastAsia" w:ascii="Times New Roman" w:hAnsi="Times New Roman" w:eastAsia="仿宋_GB2312" w:cs="Times New Roman"/>
          <w:color w:val="000000"/>
          <w:sz w:val="32"/>
          <w:szCs w:val="32"/>
        </w:rPr>
      </w:pPr>
    </w:p>
    <w:p>
      <w:pPr>
        <w:spacing w:line="520" w:lineRule="exact"/>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（主办单位印章）</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年   月   日</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（联系人：       联系电话：       ）</w:t>
      </w: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ascii="Times New Roman" w:hAnsi="Times New Roman" w:cs="Times New Roman"/>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49" w:leftChars="152" w:hanging="630" w:hangingChars="300"/>
        <w:rPr>
          <w:rFonts w:ascii="Times New Roman" w:hAnsi="Times New Roman" w:eastAsia="仿宋_GB2312" w:cs="Times New Roman"/>
          <w:b/>
          <w:color w:val="000000"/>
          <w:szCs w:val="32"/>
        </w:rPr>
      </w:pPr>
      <w:r>
        <w:rPr>
          <w:rFonts w:ascii="Times New Roman" w:hAnsi="Times New Roman" w:eastAsia="黑体" w:cs="Times New Roman"/>
          <w:color w:val="000000"/>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65405</wp:posOffset>
                </wp:positionV>
                <wp:extent cx="5600700" cy="0"/>
                <wp:effectExtent l="0" t="9525" r="0" b="9525"/>
                <wp:wrapNone/>
                <wp:docPr id="3" name="直接连接符 3"/>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15pt;height:0pt;width:441pt;z-index:251661312;mso-width-relative:page;mso-height-relative:page;" filled="f" stroked="t" coordsize="21600,21600" o:gfxdata="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AeN3G0gAAAAYBAAAPAAAAAAAAAAEAIAAA&#10;ACIAAABkcnMvZG93bnJldi54bWxQSwECFAAUAAAACACHTuJAqdBH1NkBAACXAwAADgAAAAAAAAAB&#10;ACAAAAAhAQAAZHJzL2Uyb0RvYy54bWxQSwUGAAAAAAYABgBZAQAAbAUAAAAA&#10;">
                <v:fill on="f" focussize="0,0"/>
                <v:stroke weight="1.5pt" color="#000000" joinstyle="round"/>
                <v:imagedata o:title=""/>
                <o:lock v:ext="edit" aspectratio="f"/>
              </v:line>
            </w:pict>
          </mc:Fallback>
        </mc:AlternateContent>
      </w:r>
    </w:p>
    <w:p>
      <w:pPr>
        <w:spacing w:line="400" w:lineRule="exact"/>
        <w:ind w:firstLine="280" w:firstLineChars="1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抄送：区政府办公室，区政协提案委。</w:t>
      </w:r>
    </w:p>
    <w:p>
      <w:pPr>
        <w:spacing w:line="400" w:lineRule="exact"/>
        <w:ind w:right="160" w:firstLine="280" w:firstLineChars="1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43815</wp:posOffset>
                </wp:positionH>
                <wp:positionV relativeFrom="paragraph">
                  <wp:posOffset>17145</wp:posOffset>
                </wp:positionV>
                <wp:extent cx="5600700" cy="0"/>
                <wp:effectExtent l="0" t="0" r="0" b="0"/>
                <wp:wrapNone/>
                <wp:docPr id="7" name="直接连接符 7"/>
                <wp:cNvGraphicFramePr/>
                <a:graphic xmlns:a="http://schemas.openxmlformats.org/drawingml/2006/main">
                  <a:graphicData uri="http://schemas.microsoft.com/office/word/2010/wordprocessingShape">
                    <wps:wsp>
                      <wps:cNvSp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45pt;margin-top:1.35pt;height:0pt;width:441pt;z-index:251663360;mso-width-relative:page;mso-height-relative:page;" filled="f" stroked="t" coordsize="21600,21600" o:gfxdata="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09qCLSAAAABQEAAA8AAAAAAAAAAQAgAAAA&#10;IgAAAGRycy9kb3ducmV2LnhtbFBLAQIUABQAAAAIAIdO4kC8BZGP2AEAAJcDAAAOAAAAAAAAAAEA&#10;IAAAACEBAABkcnMvZTJvRG9jLnhtbFBLBQYAAAAABgAGAFkBAABrBQAAAAA=&#10;">
                <v:fill on="f" focussize="0,0"/>
                <v:stroke weight="1pt" color="#000000" joinstyle="round"/>
                <v:imagedata o:title=""/>
                <o:lock v:ext="edit" aspectratio="f"/>
              </v:line>
            </w:pict>
          </mc:Fallback>
        </mc:AlternateConten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年</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月</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日印发</w:t>
      </w:r>
    </w:p>
    <w:p>
      <w:pPr>
        <w:wordWrap w:val="0"/>
        <w:spacing w:line="200" w:lineRule="exact"/>
        <w:jc w:val="right"/>
        <w:rPr>
          <w:rFonts w:ascii="Times New Roman" w:hAnsi="Times New Roman" w:eastAsia="仿宋_GB2312" w:cs="Times New Roman"/>
          <w:b/>
          <w:color w:val="000000"/>
          <w:szCs w:val="32"/>
        </w:rPr>
      </w:pPr>
      <w:r>
        <w:rPr>
          <w:rFonts w:ascii="Times New Roman" w:hAnsi="Times New Roman" w:eastAsia="黑体" w:cs="Times New Roman"/>
          <w:color w:val="000000"/>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5600700" cy="0"/>
                <wp:effectExtent l="0" t="9525" r="0" b="9525"/>
                <wp:wrapNone/>
                <wp:docPr id="5" name="直接连接符 5"/>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2pt;height:0pt;width:441pt;z-index:251662336;mso-width-relative:page;mso-height-relative:page;" filled="f" stroked="t" coordsize="21600,21600" o:gfxdata="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MAq+9EAAAAEAQAADwAAAAAAAAABACAAAAAi&#10;AAAAZHJzL2Rvd25yZXYueG1sUEsBAhQAFAAAAAgAh07iQL5N+XHYAQAAlwMAAA4AAAAAAAAAAQAg&#10;AAAAIAEAAGRycy9lMm9Eb2MueG1sUEsFBgAAAAAGAAYAWQEAAGoFAAAAAA==&#10;">
                <v:fill on="f" focussize="0,0"/>
                <v:stroke weight="1.5pt" color="#000000" joinstyle="round"/>
                <v:imagedata o:title=""/>
                <o:lock v:ext="edit" aspectratio="f"/>
              </v:line>
            </w:pict>
          </mc:Fallback>
        </mc:AlternateContent>
      </w:r>
    </w:p>
    <w:p>
      <w:pPr>
        <w:jc w:val="right"/>
        <w:rPr>
          <w:rFonts w:hint="eastAsia"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（标注办理结果）</w:t>
      </w:r>
    </w:p>
    <w:p>
      <w:pPr>
        <w:jc w:val="right"/>
        <w:rPr>
          <w:rFonts w:ascii="Times New Roman" w:hAnsi="Times New Roman" w:eastAsia="仿宋_GB2312" w:cs="Times New Roman"/>
          <w:b/>
          <w:color w:val="000000"/>
          <w:sz w:val="32"/>
          <w:szCs w:val="32"/>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是否对外公开</w:t>
      </w:r>
      <w:r>
        <w:rPr>
          <w:rFonts w:ascii="Times New Roman" w:hAnsi="Times New Roman" w:eastAsia="仿宋_GB2312" w:cs="Times New Roman"/>
          <w:color w:val="000000"/>
          <w:sz w:val="32"/>
          <w:szCs w:val="32"/>
        </w:rPr>
        <w:t>）</w:t>
      </w:r>
    </w:p>
    <w:p>
      <w:pPr>
        <w:jc w:val="center"/>
        <w:rPr>
          <w:rFonts w:ascii="Times New Roman" w:hAnsi="Times New Roman" w:eastAsia="黑体" w:cs="Times New Roman"/>
          <w:color w:val="000000"/>
          <w:szCs w:val="32"/>
        </w:rPr>
      </w:pPr>
    </w:p>
    <w:p>
      <w:pPr>
        <w:jc w:val="center"/>
        <w:rPr>
          <w:rFonts w:ascii="Times New Roman" w:hAnsi="Times New Roman" w:eastAsia="方正小标宋_GBK" w:cs="Times New Roman"/>
          <w:color w:val="000000"/>
          <w:sz w:val="52"/>
          <w:szCs w:val="52"/>
        </w:rPr>
      </w:pPr>
      <w:r>
        <w:rPr>
          <w:rFonts w:ascii="Times New Roman" w:hAnsi="Times New Roman" w:eastAsia="方正小标宋_GBK" w:cs="Times New Roman"/>
          <w:color w:val="000000"/>
          <w:sz w:val="52"/>
          <w:szCs w:val="52"/>
        </w:rPr>
        <w:t>连云区            局（办）</w:t>
      </w:r>
    </w:p>
    <w:p>
      <w:pPr>
        <w:spacing w:line="440" w:lineRule="exact"/>
        <w:rPr>
          <w:rFonts w:ascii="Times New Roman" w:hAnsi="Times New Roman" w:eastAsia="方正楷体_GBK" w:cs="Times New Roman"/>
          <w:color w:val="000000"/>
          <w:sz w:val="32"/>
          <w:szCs w:val="28"/>
        </w:rPr>
      </w:pPr>
      <w:r>
        <w:rPr>
          <w:rFonts w:ascii="Times New Roman" w:hAnsi="Times New Roman" w:eastAsia="方正楷体_GBK" w:cs="Times New Roman"/>
          <w:color w:val="000000"/>
          <w:sz w:val="32"/>
          <w:szCs w:val="32"/>
        </w:rPr>
        <w:t>××××〔  〕××××号</w:t>
      </w:r>
      <w:r>
        <w:rPr>
          <w:rFonts w:hint="eastAsia" w:ascii="Times New Roman" w:hAnsi="Times New Roman" w:eastAsia="方正楷体_GBK" w:cs="Times New Roman"/>
          <w:color w:val="000000"/>
          <w:sz w:val="32"/>
          <w:szCs w:val="32"/>
        </w:rPr>
        <w:t xml:space="preserve">                            签发人：</w:t>
      </w:r>
    </w:p>
    <w:p>
      <w:pPr>
        <w:spacing w:line="440" w:lineRule="exact"/>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p>
      <w:pPr>
        <w:spacing w:line="56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关于区十五届人大四次会议</w:t>
      </w:r>
    </w:p>
    <w:p>
      <w:pPr>
        <w:spacing w:line="56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第  号建议的</w:t>
      </w:r>
      <w:r>
        <w:rPr>
          <w:rFonts w:hint="eastAsia" w:ascii="Times New Roman" w:hAnsi="Times New Roman" w:eastAsia="方正小标宋_GBK" w:cs="Times New Roman"/>
          <w:color w:val="000000"/>
          <w:sz w:val="44"/>
          <w:szCs w:val="44"/>
        </w:rPr>
        <w:t>协办意见</w:t>
      </w:r>
    </w:p>
    <w:p>
      <w:pPr>
        <w:spacing w:line="520" w:lineRule="exact"/>
        <w:rPr>
          <w:rFonts w:ascii="Times New Roman" w:hAnsi="Times New Roman" w:cs="Times New Roman"/>
          <w:color w:val="000000"/>
          <w:szCs w:val="32"/>
        </w:rPr>
      </w:pPr>
    </w:p>
    <w:p>
      <w:pPr>
        <w:spacing w:line="520" w:lineRule="exac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（主办单位名称）</w:t>
      </w:r>
      <w:r>
        <w:rPr>
          <w:rFonts w:ascii="Times New Roman" w:hAnsi="Times New Roman" w:eastAsia="仿宋_GB2312" w:cs="Times New Roman"/>
          <w:color w:val="000000"/>
          <w:sz w:val="32"/>
          <w:szCs w:val="32"/>
        </w:rPr>
        <w:t>：</w:t>
      </w:r>
    </w:p>
    <w:p>
      <w:pPr>
        <w:spacing w:line="52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经研究，现对</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代表提出的</w:t>
      </w:r>
      <w:r>
        <w:rPr>
          <w:rFonts w:ascii="Times New Roman" w:hAnsi="Times New Roman" w:eastAsia="仿宋_GB2312" w:cs="Times New Roman"/>
          <w:color w:val="000000"/>
          <w:sz w:val="32"/>
          <w:szCs w:val="32"/>
        </w:rPr>
        <w:t>《关于××××××××××的建议》</w:t>
      </w:r>
      <w:r>
        <w:rPr>
          <w:rFonts w:hint="eastAsia" w:ascii="Times New Roman" w:hAnsi="Times New Roman" w:eastAsia="仿宋_GB2312" w:cs="Times New Roman"/>
          <w:color w:val="000000"/>
          <w:sz w:val="32"/>
          <w:szCs w:val="32"/>
        </w:rPr>
        <w:t>提出如下协办意见，供你单位答复代表时参考</w:t>
      </w:r>
      <w:r>
        <w:rPr>
          <w:rFonts w:ascii="Times New Roman" w:hAnsi="Times New Roman" w:eastAsia="仿宋_GB2312" w:cs="Times New Roman"/>
          <w:color w:val="000000"/>
          <w:sz w:val="32"/>
          <w:szCs w:val="32"/>
        </w:rPr>
        <w:t>：</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hint="eastAsia"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协</w:t>
      </w:r>
      <w:r>
        <w:rPr>
          <w:rFonts w:ascii="Times New Roman" w:hAnsi="Times New Roman" w:eastAsia="仿宋_GB2312" w:cs="Times New Roman"/>
          <w:color w:val="000000"/>
          <w:sz w:val="32"/>
          <w:szCs w:val="32"/>
        </w:rPr>
        <w:t>办单位印章）</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年   月   日</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（联系人：       联系电话：       ）</w:t>
      </w: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400" w:lineRule="exact"/>
        <w:ind w:firstLine="210" w:firstLineChars="100"/>
        <w:rPr>
          <w:rFonts w:ascii="Times New Roman" w:hAnsi="Times New Roman" w:eastAsia="仿宋_GB2312" w:cs="Times New Roman"/>
          <w:color w:val="000000"/>
          <w:sz w:val="28"/>
          <w:szCs w:val="28"/>
        </w:rPr>
      </w:pPr>
      <w:r>
        <w:rPr>
          <w:rFonts w:ascii="Times New Roman" w:hAnsi="Times New Roman" w:eastAsia="黑体" w:cs="Times New Roman"/>
          <w:color w:val="000000"/>
          <w:szCs w:val="32"/>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8255</wp:posOffset>
                </wp:positionV>
                <wp:extent cx="5600700" cy="0"/>
                <wp:effectExtent l="0" t="9525" r="0" b="9525"/>
                <wp:wrapNone/>
                <wp:docPr id="4" name="直接连接符 4"/>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65pt;height:0pt;width:441pt;z-index:251664384;mso-width-relative:page;mso-height-relative:page;" filled="f" stroked="t" coordsize="21600,21600" o:gfxdata="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zscKNAAAAAEAQAADwAAAAAAAAABACAAAAAi&#10;AAAAZHJzL2Rvd25yZXYueG1sUEsBAhQAFAAAAAgAh07iQCcJJBvZAQAAlwMAAA4AAAAAAAAAAQAg&#10;AAAAHwEAAGRycy9lMm9Eb2MueG1sUEsFBgAAAAAGAAYAWQEAAGoFAAAAAA==&#10;">
                <v:fill on="f" focussize="0,0"/>
                <v:stroke weight="1.5pt" color="#000000" joinstyle="round"/>
                <v:imagedata o:title=""/>
                <o:lock v:ext="edit" aspectratio="f"/>
              </v:line>
            </w:pict>
          </mc:Fallback>
        </mc:AlternateContent>
      </w:r>
      <w:r>
        <w:rPr>
          <w:rFonts w:ascii="Times New Roman" w:hAnsi="Times New Roman" w:eastAsia="仿宋_GB2312" w:cs="Times New Roman"/>
          <w:color w:val="000000"/>
          <w:sz w:val="28"/>
          <w:szCs w:val="28"/>
        </w:rPr>
        <w:t>抄送：区政府办公室，区人大常委会人代委。</w:t>
      </w:r>
    </w:p>
    <w:p>
      <w:pPr>
        <w:spacing w:line="400" w:lineRule="exact"/>
        <w:ind w:right="160" w:firstLine="280" w:firstLineChars="100"/>
        <w:jc w:val="right"/>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47625</wp:posOffset>
                </wp:positionV>
                <wp:extent cx="5600700" cy="0"/>
                <wp:effectExtent l="0" t="0" r="0" b="0"/>
                <wp:wrapNone/>
                <wp:docPr id="1" name="直接连接符 1"/>
                <wp:cNvGraphicFramePr/>
                <a:graphic xmlns:a="http://schemas.openxmlformats.org/drawingml/2006/main">
                  <a:graphicData uri="http://schemas.microsoft.com/office/word/2010/wordprocessingShape">
                    <wps:wsp>
                      <wps:cNvSp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75pt;height:0pt;width:441pt;z-index:251666432;mso-width-relative:page;mso-height-relative:page;" filled="f" stroked="t" coordsize="21600,21600" o:gfxdata="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DClgdNMAAAAEAQAADwAAAAAAAAABACAAAAAi&#10;AAAAZHJzL2Rvd25yZXYueG1sUEsBAhQAFAAAAAgAh07iQKuYLyrWAQAAlwMAAA4AAAAAAAAAAQAg&#10;AAAAIgEAAGRycy9lMm9Eb2MueG1sUEsFBgAAAAAGAAYAWQEAAGoFAAAAAA==&#10;">
                <v:fill on="f" focussize="0,0"/>
                <v:stroke weight="1pt" color="#000000" joinstyle="round"/>
                <v:imagedata o:title=""/>
                <o:lock v:ext="edit" aspectratio="f"/>
              </v:line>
            </w:pict>
          </mc:Fallback>
        </mc:AlternateConten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年</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月</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日印发</w:t>
      </w:r>
    </w:p>
    <w:p>
      <w:pPr>
        <w:wordWrap w:val="0"/>
        <w:spacing w:line="200" w:lineRule="exact"/>
        <w:jc w:val="right"/>
        <w:rPr>
          <w:rFonts w:ascii="Times New Roman" w:hAnsi="Times New Roman" w:eastAsia="仿宋_GB2312" w:cs="Times New Roman"/>
          <w:b/>
          <w:color w:val="000000"/>
          <w:szCs w:val="32"/>
        </w:rPr>
      </w:pPr>
      <w:r>
        <w:rPr>
          <w:rFonts w:ascii="Times New Roman" w:hAnsi="Times New Roman" w:eastAsia="黑体" w:cs="Times New Roman"/>
          <w:color w:val="000000"/>
          <w:szCs w:val="3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60960</wp:posOffset>
                </wp:positionV>
                <wp:extent cx="5600700" cy="0"/>
                <wp:effectExtent l="0" t="9525" r="0" b="9525"/>
                <wp:wrapNone/>
                <wp:docPr id="11" name="直接连接符 11"/>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8pt;height:0pt;width:441pt;z-index:251665408;mso-width-relative:page;mso-height-relative:page;" filled="f" stroked="t" coordsize="21600,21600" o:gfxdata="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V6bzRAAAABAEAAA8AAAAAAAAAAQAgAAAA&#10;IgAAAGRycy9kb3ducmV2LnhtbFBLAQIUABQAAAAIAIdO4kB2O5L62QEAAJkDAAAOAAAAAAAAAAEA&#10;IAAAACABAABkcnMvZTJvRG9jLnhtbFBLBQYAAAAABgAGAFkBAABrBQAAAAA=&#10;">
                <v:fill on="f" focussize="0,0"/>
                <v:stroke weight="1.5pt" color="#000000" joinstyle="round"/>
                <v:imagedata o:title=""/>
                <o:lock v:ext="edit" aspectratio="f"/>
              </v:line>
            </w:pict>
          </mc:Fallback>
        </mc:AlternateContent>
      </w:r>
    </w:p>
    <w:p>
      <w:pPr>
        <w:jc w:val="right"/>
        <w:rPr>
          <w:rFonts w:hint="eastAsia"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 xml:space="preserve">                                 </w:t>
      </w:r>
      <w:r>
        <w:rPr>
          <w:rFonts w:hint="eastAsia" w:ascii="Times New Roman" w:hAnsi="Times New Roman" w:eastAsia="黑体" w:cs="Times New Roman"/>
          <w:color w:val="000000"/>
          <w:sz w:val="32"/>
          <w:szCs w:val="32"/>
        </w:rPr>
        <w:t xml:space="preserve">   </w:t>
      </w:r>
      <w:r>
        <w:rPr>
          <w:rFonts w:ascii="Times New Roman" w:hAnsi="Times New Roman" w:eastAsia="仿宋_GB2312" w:cs="Times New Roman"/>
          <w:color w:val="000000"/>
          <w:sz w:val="32"/>
          <w:szCs w:val="32"/>
        </w:rPr>
        <w:t>（标注办理结果）</w:t>
      </w:r>
    </w:p>
    <w:p>
      <w:pPr>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是否对外公开</w:t>
      </w:r>
      <w:r>
        <w:rPr>
          <w:rFonts w:ascii="Times New Roman" w:hAnsi="Times New Roman" w:eastAsia="仿宋_GB2312" w:cs="Times New Roman"/>
          <w:color w:val="000000"/>
          <w:sz w:val="32"/>
          <w:szCs w:val="32"/>
        </w:rPr>
        <w:t>）</w:t>
      </w:r>
    </w:p>
    <w:p>
      <w:pPr>
        <w:spacing w:line="440" w:lineRule="exact"/>
        <w:jc w:val="center"/>
        <w:rPr>
          <w:rFonts w:ascii="Times New Roman" w:hAnsi="Times New Roman" w:eastAsia="黑体" w:cs="Times New Roman"/>
          <w:color w:val="000000"/>
          <w:szCs w:val="32"/>
        </w:rPr>
      </w:pPr>
    </w:p>
    <w:p>
      <w:pPr>
        <w:jc w:val="center"/>
        <w:rPr>
          <w:rFonts w:ascii="Times New Roman" w:hAnsi="Times New Roman" w:eastAsia="方正小标宋_GBK" w:cs="Times New Roman"/>
          <w:color w:val="000000"/>
          <w:sz w:val="52"/>
          <w:szCs w:val="52"/>
        </w:rPr>
      </w:pPr>
      <w:r>
        <w:rPr>
          <w:rFonts w:ascii="Times New Roman" w:hAnsi="Times New Roman" w:eastAsia="方正小标宋_GBK" w:cs="Times New Roman"/>
          <w:color w:val="000000"/>
          <w:sz w:val="52"/>
          <w:szCs w:val="52"/>
        </w:rPr>
        <w:t>连云区            局（办）</w:t>
      </w:r>
    </w:p>
    <w:p>
      <w:pPr>
        <w:spacing w:line="440" w:lineRule="exact"/>
        <w:rPr>
          <w:rFonts w:ascii="Times New Roman" w:hAnsi="Times New Roman" w:eastAsia="方正楷体_GBK" w:cs="Times New Roman"/>
          <w:color w:val="000000"/>
          <w:sz w:val="32"/>
          <w:szCs w:val="28"/>
        </w:rPr>
      </w:pPr>
      <w:r>
        <w:rPr>
          <w:rFonts w:ascii="Times New Roman" w:hAnsi="Times New Roman" w:eastAsia="方正楷体_GBK" w:cs="Times New Roman"/>
          <w:color w:val="000000"/>
          <w:sz w:val="32"/>
          <w:szCs w:val="32"/>
        </w:rPr>
        <w:t>××××〔  〕××××号</w:t>
      </w:r>
      <w:r>
        <w:rPr>
          <w:rFonts w:hint="eastAsia" w:ascii="Times New Roman" w:hAnsi="Times New Roman" w:eastAsia="方正楷体_GBK" w:cs="Times New Roman"/>
          <w:color w:val="000000"/>
          <w:sz w:val="32"/>
          <w:szCs w:val="32"/>
        </w:rPr>
        <w:t xml:space="preserve">                            签发人：</w:t>
      </w:r>
    </w:p>
    <w:p>
      <w:pPr>
        <w:spacing w:line="440" w:lineRule="exact"/>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p>
      <w:pPr>
        <w:spacing w:line="56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关于区政协九届四次会议</w:t>
      </w:r>
    </w:p>
    <w:p>
      <w:pPr>
        <w:spacing w:line="560" w:lineRule="exact"/>
        <w:jc w:val="center"/>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第  号提案的</w:t>
      </w:r>
      <w:r>
        <w:rPr>
          <w:rFonts w:hint="eastAsia" w:ascii="Times New Roman" w:hAnsi="Times New Roman" w:eastAsia="方正小标宋_GBK" w:cs="Times New Roman"/>
          <w:color w:val="000000"/>
          <w:sz w:val="44"/>
          <w:szCs w:val="44"/>
        </w:rPr>
        <w:t>协办意见</w:t>
      </w:r>
    </w:p>
    <w:p>
      <w:pPr>
        <w:spacing w:line="520" w:lineRule="exact"/>
        <w:rPr>
          <w:rFonts w:ascii="Times New Roman" w:hAnsi="Times New Roman" w:cs="Times New Roman"/>
          <w:color w:val="000000"/>
          <w:szCs w:val="32"/>
        </w:rPr>
      </w:pPr>
    </w:p>
    <w:p>
      <w:pPr>
        <w:spacing w:line="520" w:lineRule="exac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（主办单位名称）</w:t>
      </w:r>
      <w:r>
        <w:rPr>
          <w:rFonts w:ascii="Times New Roman" w:hAnsi="Times New Roman" w:eastAsia="仿宋_GB2312" w:cs="Times New Roman"/>
          <w:color w:val="000000"/>
          <w:sz w:val="32"/>
          <w:szCs w:val="32"/>
        </w:rPr>
        <w:t>：</w:t>
      </w:r>
    </w:p>
    <w:p>
      <w:pPr>
        <w:spacing w:line="52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经研究，现对</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委员</w:t>
      </w:r>
      <w:r>
        <w:rPr>
          <w:rFonts w:ascii="Times New Roman" w:hAnsi="Times New Roman" w:eastAsia="仿宋_GB2312" w:cs="Times New Roman"/>
          <w:color w:val="000000"/>
          <w:sz w:val="32"/>
          <w:szCs w:val="32"/>
        </w:rPr>
        <w:t>提出的《关于××××××××××的提案》</w:t>
      </w:r>
      <w:r>
        <w:rPr>
          <w:rFonts w:hint="eastAsia" w:ascii="Times New Roman" w:hAnsi="Times New Roman" w:eastAsia="仿宋_GB2312" w:cs="Times New Roman"/>
          <w:color w:val="000000"/>
          <w:sz w:val="32"/>
          <w:szCs w:val="32"/>
        </w:rPr>
        <w:t>提出如下协办意见</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供你单位答复委员时参考</w:t>
      </w:r>
      <w:r>
        <w:rPr>
          <w:rFonts w:ascii="Times New Roman" w:hAnsi="Times New Roman" w:eastAsia="仿宋_GB2312" w:cs="Times New Roman"/>
          <w:color w:val="000000"/>
          <w:sz w:val="32"/>
          <w:szCs w:val="32"/>
        </w:rPr>
        <w:t>：</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p>
    <w:p>
      <w:pPr>
        <w:spacing w:line="520" w:lineRule="exact"/>
        <w:ind w:firstLine="640" w:firstLineChars="200"/>
        <w:rPr>
          <w:rFonts w:hint="eastAsia"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rPr>
        <w:t>协</w:t>
      </w:r>
      <w:r>
        <w:rPr>
          <w:rFonts w:ascii="Times New Roman" w:hAnsi="Times New Roman" w:eastAsia="仿宋_GB2312" w:cs="Times New Roman"/>
          <w:color w:val="000000"/>
          <w:sz w:val="32"/>
          <w:szCs w:val="32"/>
        </w:rPr>
        <w:t>办单位印章）</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年   月   日</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（联系人：       联系电话：       ）</w:t>
      </w:r>
    </w:p>
    <w:p>
      <w:pPr>
        <w:ind w:firstLine="420" w:firstLineChars="200"/>
        <w:rPr>
          <w:rFonts w:ascii="Times New Roman" w:hAnsi="Times New Roman" w:cs="Times New Roman"/>
          <w:color w:val="000000"/>
          <w:szCs w:val="32"/>
        </w:rPr>
      </w:pPr>
    </w:p>
    <w:p>
      <w:pPr>
        <w:ind w:firstLine="420" w:firstLineChars="200"/>
        <w:rPr>
          <w:rFonts w:hint="eastAsia" w:ascii="Times New Roman" w:hAnsi="Times New Roman" w:cs="Times New Roman"/>
          <w:color w:val="000000"/>
          <w:szCs w:val="32"/>
        </w:rPr>
      </w:pPr>
    </w:p>
    <w:p>
      <w:pPr>
        <w:ind w:firstLine="420" w:firstLineChars="200"/>
        <w:rPr>
          <w:rFonts w:ascii="Times New Roman" w:hAnsi="Times New Roman" w:cs="Times New Roman"/>
          <w:color w:val="000000"/>
          <w:szCs w:val="32"/>
        </w:rPr>
      </w:pPr>
    </w:p>
    <w:p>
      <w:pPr>
        <w:ind w:firstLine="420" w:firstLineChars="200"/>
        <w:rPr>
          <w:rFonts w:ascii="Times New Roman" w:hAnsi="Times New Roman" w:cs="Times New Roman"/>
          <w:color w:val="000000"/>
          <w:szCs w:val="32"/>
        </w:rPr>
      </w:pPr>
    </w:p>
    <w:p>
      <w:pPr>
        <w:rPr>
          <w:rFonts w:ascii="Times New Roman" w:hAnsi="Times New Roman" w:cs="Times New Roman"/>
          <w:color w:val="000000"/>
          <w:szCs w:val="32"/>
        </w:rPr>
      </w:pPr>
    </w:p>
    <w:p>
      <w:pPr>
        <w:spacing w:line="120" w:lineRule="exact"/>
        <w:ind w:left="951" w:leftChars="152" w:hanging="632" w:hangingChars="300"/>
        <w:rPr>
          <w:rFonts w:ascii="Times New Roman" w:hAnsi="Times New Roman" w:eastAsia="仿宋_GB2312" w:cs="Times New Roman"/>
          <w:b/>
          <w:color w:val="000000"/>
          <w:szCs w:val="32"/>
        </w:rPr>
      </w:pPr>
    </w:p>
    <w:p>
      <w:pPr>
        <w:spacing w:line="120" w:lineRule="exact"/>
        <w:ind w:left="949" w:leftChars="152" w:hanging="630" w:hangingChars="300"/>
        <w:rPr>
          <w:rFonts w:ascii="Times New Roman" w:hAnsi="Times New Roman" w:eastAsia="仿宋_GB2312" w:cs="Times New Roman"/>
          <w:b/>
          <w:color w:val="000000"/>
          <w:szCs w:val="32"/>
        </w:rPr>
      </w:pPr>
      <w:r>
        <w:rPr>
          <w:rFonts w:ascii="Times New Roman" w:hAnsi="Times New Roman" w:eastAsia="黑体" w:cs="Times New Roman"/>
          <w:color w:val="000000"/>
          <w:szCs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65405</wp:posOffset>
                </wp:positionV>
                <wp:extent cx="5600700" cy="0"/>
                <wp:effectExtent l="0" t="9525" r="0" b="9525"/>
                <wp:wrapNone/>
                <wp:docPr id="10" name="直接连接符 10"/>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15pt;height:0pt;width:441pt;z-index:251667456;mso-width-relative:page;mso-height-relative:page;" filled="f" stroked="t" coordsize="21600,21600" o:gfxdata="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AeN3G0gAAAAYBAAAPAAAAAAAAAAEAIAAA&#10;ACIAAABkcnMvZG93bnJldi54bWxQSwECFAAUAAAACACHTuJA75DsdNkBAACZAwAADgAAAAAAAAAB&#10;ACAAAAAhAQAAZHJzL2Uyb0RvYy54bWxQSwUGAAAAAAYABgBZAQAAbAUAAAAA&#10;">
                <v:fill on="f" focussize="0,0"/>
                <v:stroke weight="1.5pt" color="#000000" joinstyle="round"/>
                <v:imagedata o:title=""/>
                <o:lock v:ext="edit" aspectratio="f"/>
              </v:line>
            </w:pict>
          </mc:Fallback>
        </mc:AlternateContent>
      </w:r>
    </w:p>
    <w:p>
      <w:pPr>
        <w:spacing w:line="400" w:lineRule="exact"/>
        <w:ind w:firstLine="280" w:firstLineChars="1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抄送：区政府办公室，区政协提案委。</w:t>
      </w:r>
    </w:p>
    <w:p>
      <w:pPr>
        <w:spacing w:line="400" w:lineRule="exact"/>
        <w:ind w:right="160" w:firstLine="280" w:firstLineChars="1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mc:AlternateContent>
          <mc:Choice Requires="wps">
            <w:drawing>
              <wp:anchor distT="0" distB="0" distL="114300" distR="114300" simplePos="0" relativeHeight="251669504" behindDoc="0" locked="0" layoutInCell="1" allowOverlap="1">
                <wp:simplePos x="0" y="0"/>
                <wp:positionH relativeFrom="column">
                  <wp:posOffset>43815</wp:posOffset>
                </wp:positionH>
                <wp:positionV relativeFrom="paragraph">
                  <wp:posOffset>17145</wp:posOffset>
                </wp:positionV>
                <wp:extent cx="5600700" cy="0"/>
                <wp:effectExtent l="0" t="0" r="0" b="0"/>
                <wp:wrapNone/>
                <wp:docPr id="12" name="直接连接符 12"/>
                <wp:cNvGraphicFramePr/>
                <a:graphic xmlns:a="http://schemas.openxmlformats.org/drawingml/2006/main">
                  <a:graphicData uri="http://schemas.microsoft.com/office/word/2010/wordprocessingShape">
                    <wps:wsp>
                      <wps:cNvSpPr/>
                      <wps:spPr>
                        <a:xfrm>
                          <a:off x="0" y="0"/>
                          <a:ext cx="56007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45pt;margin-top:1.35pt;height:0pt;width:441pt;z-index:251669504;mso-width-relative:page;mso-height-relative:page;" filled="f" stroked="t" coordsize="21600,21600" o:gfxdata="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T2oItIAAAAFAQAADwAAAAAAAAABACAAAAAi&#10;AAAAZHJzL2Rvd25yZXYueG1sUEsBAhQAFAAAAAgAh07iQKwAspjXAQAAmQMAAA4AAAAAAAAAAQAg&#10;AAAAIQEAAGRycy9lMm9Eb2MueG1sUEsFBgAAAAAGAAYAWQEAAGoFAAAAAA==&#10;">
                <v:fill on="f" focussize="0,0"/>
                <v:stroke weight="1pt" color="#000000" joinstyle="round"/>
                <v:imagedata o:title=""/>
                <o:lock v:ext="edit" aspectratio="f"/>
              </v:line>
            </w:pict>
          </mc:Fallback>
        </mc:AlternateConten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年</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月</w:t>
      </w:r>
      <w:r>
        <w:rPr>
          <w:rFonts w:ascii="Times New Roman" w:hAnsi="Times New Roman" w:eastAsia="仿宋_GB2312" w:cs="Times New Roman"/>
          <w:color w:val="000000"/>
          <w:szCs w:val="32"/>
        </w:rPr>
        <w:t>××</w:t>
      </w:r>
      <w:r>
        <w:rPr>
          <w:rFonts w:ascii="Times New Roman" w:hAnsi="Times New Roman" w:eastAsia="仿宋_GB2312" w:cs="Times New Roman"/>
          <w:color w:val="000000"/>
          <w:sz w:val="28"/>
          <w:szCs w:val="28"/>
        </w:rPr>
        <w:t>日印发</w:t>
      </w:r>
    </w:p>
    <w:p>
      <w:pPr>
        <w:wordWrap w:val="0"/>
        <w:spacing w:line="200" w:lineRule="exact"/>
        <w:jc w:val="right"/>
        <w:rPr>
          <w:rFonts w:ascii="Times New Roman" w:hAnsi="Times New Roman" w:eastAsia="仿宋_GB2312" w:cs="Times New Roman"/>
          <w:b/>
          <w:color w:val="000000"/>
          <w:szCs w:val="32"/>
        </w:rPr>
      </w:pPr>
      <w:r>
        <w:rPr>
          <w:rFonts w:ascii="Times New Roman" w:hAnsi="Times New Roman" w:eastAsia="黑体" w:cs="Times New Roman"/>
          <w:color w:val="000000"/>
          <w:szCs w:val="3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-2540</wp:posOffset>
                </wp:positionV>
                <wp:extent cx="5600700" cy="0"/>
                <wp:effectExtent l="0" t="9525" r="0" b="9525"/>
                <wp:wrapNone/>
                <wp:docPr id="9" name="直接连接符 9"/>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2pt;height:0pt;width:441pt;z-index:251668480;mso-width-relative:page;mso-height-relative:page;" filled="f" stroked="t" coordsize="21600,21600" o:gfxdata="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jAKvvRAAAABAEAAA8AAAAAAAAAAQAgAAAA&#10;IgAAAGRycy9kb3ducmV2LnhtbFBLAQIUABQAAAAIAIdO4kDRcfXh2QEAAJcDAAAOAAAAAAAAAAEA&#10;IAAAACABAABkcnMvZTJvRG9jLnhtbFBLBQYAAAAABgAGAFkBAABrBQAAAAA=&#10;">
                <v:fill on="f" focussize="0,0"/>
                <v:stroke weight="1.5pt" color="#000000" joinstyle="round"/>
                <v:imagedata o:title=""/>
                <o:lock v:ext="edit" aspectratio="f"/>
              </v:line>
            </w:pict>
          </mc:Fallback>
        </mc:AlternateContent>
      </w:r>
    </w:p>
    <w:p>
      <w:pPr>
        <w:autoSpaceDE w:val="0"/>
        <w:autoSpaceDN w:val="0"/>
        <w:snapToGrid w:val="0"/>
        <w:spacing w:line="560" w:lineRule="exact"/>
        <w:ind w:right="16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w:t>
      </w:r>
      <w:r>
        <w:rPr>
          <w:rFonts w:hint="eastAsia" w:ascii="Times New Roman" w:hAnsi="Times New Roman" w:eastAsia="黑体" w:cs="Times New Roman"/>
          <w:color w:val="000000"/>
          <w:sz w:val="32"/>
          <w:szCs w:val="32"/>
        </w:rPr>
        <w:t>3</w:t>
      </w:r>
    </w:p>
    <w:p>
      <w:pPr>
        <w:autoSpaceDE w:val="0"/>
        <w:autoSpaceDN w:val="0"/>
        <w:snapToGrid w:val="0"/>
        <w:spacing w:line="560" w:lineRule="exact"/>
        <w:ind w:right="160"/>
        <w:rPr>
          <w:rFonts w:hint="eastAsia" w:ascii="Times New Roman" w:hAnsi="Times New Roman" w:eastAsia="黑体" w:cs="Times New Roman"/>
          <w:color w:val="000000"/>
          <w:sz w:val="32"/>
          <w:szCs w:val="32"/>
        </w:rPr>
      </w:pPr>
    </w:p>
    <w:p>
      <w:pPr>
        <w:autoSpaceDE w:val="0"/>
        <w:autoSpaceDN w:val="0"/>
        <w:snapToGrid w:val="0"/>
        <w:spacing w:line="560" w:lineRule="exact"/>
        <w:ind w:right="160"/>
        <w:jc w:val="center"/>
        <w:rPr>
          <w:rFonts w:hint="eastAsia" w:ascii="方正小标宋简体" w:hAnsi="Times New Roman" w:eastAsia="方正小标宋简体" w:cs="Times New Roman"/>
          <w:color w:val="000000"/>
          <w:sz w:val="44"/>
          <w:szCs w:val="44"/>
        </w:rPr>
      </w:pPr>
      <w:r>
        <w:rPr>
          <w:rFonts w:hint="eastAsia" w:ascii="方正小标宋简体" w:hAnsi="Times New Roman" w:eastAsia="方正小标宋简体" w:cs="Times New Roman"/>
          <w:color w:val="000000"/>
          <w:sz w:val="44"/>
          <w:szCs w:val="44"/>
        </w:rPr>
        <w:t>建议提案B类答复承诺事项台账汇总表</w:t>
      </w:r>
    </w:p>
    <w:p>
      <w:pPr>
        <w:autoSpaceDE w:val="0"/>
        <w:autoSpaceDN w:val="0"/>
        <w:snapToGrid w:val="0"/>
        <w:spacing w:line="560" w:lineRule="exact"/>
        <w:ind w:right="160"/>
        <w:rPr>
          <w:rFonts w:hint="eastAsia" w:ascii="Times New Roman" w:hAnsi="Times New Roman" w:eastAsia="黑体" w:cs="Times New Roman"/>
          <w:color w:val="000000"/>
          <w:sz w:val="28"/>
          <w:szCs w:val="28"/>
        </w:rPr>
      </w:pPr>
      <w:r>
        <w:rPr>
          <w:rFonts w:hint="eastAsia" w:ascii="Times New Roman" w:hAnsi="Times New Roman" w:eastAsia="黑体" w:cs="Times New Roman"/>
          <w:color w:val="000000"/>
          <w:sz w:val="28"/>
          <w:szCs w:val="28"/>
        </w:rPr>
        <w:t>填报单位：                        填报人：</w:t>
      </w:r>
      <w:r>
        <w:rPr>
          <w:rFonts w:hint="eastAsia" w:ascii="Times New Roman" w:hAnsi="Times New Roman" w:eastAsia="黑体" w:cs="Times New Roman"/>
          <w:sz w:val="28"/>
          <w:szCs w:val="28"/>
          <w:u w:val="single"/>
        </w:rPr>
        <w:t xml:space="preserve">    </w:t>
      </w:r>
      <w:r>
        <w:rPr>
          <w:rFonts w:hint="eastAsia" w:ascii="Times New Roman" w:hAnsi="Times New Roman" w:eastAsia="黑体" w:cs="Times New Roman"/>
          <w:color w:val="000000"/>
          <w:sz w:val="28"/>
          <w:szCs w:val="28"/>
        </w:rPr>
        <w:t xml:space="preserve">      </w:t>
      </w:r>
    </w:p>
    <w:tbl>
      <w:tblPr>
        <w:tblStyle w:val="3"/>
        <w:tblW w:w="9047" w:type="dxa"/>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129"/>
        <w:gridCol w:w="3827"/>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0" w:type="auto"/>
            <w:noWrap w:val="0"/>
            <w:vAlign w:val="center"/>
          </w:tcPr>
          <w:p>
            <w:pPr>
              <w:autoSpaceDE w:val="0"/>
              <w:autoSpaceDN w:val="0"/>
              <w:snapToGrid w:val="0"/>
              <w:ind w:left="-25"/>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序号</w:t>
            </w:r>
          </w:p>
        </w:tc>
        <w:tc>
          <w:tcPr>
            <w:tcW w:w="1129" w:type="dxa"/>
            <w:noWrap w:val="0"/>
            <w:vAlign w:val="center"/>
          </w:tcPr>
          <w:p>
            <w:pPr>
              <w:autoSpaceDE w:val="0"/>
              <w:autoSpaceDN w:val="0"/>
              <w:snapToGrid w:val="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相关建议提案编号</w:t>
            </w:r>
          </w:p>
        </w:tc>
        <w:tc>
          <w:tcPr>
            <w:tcW w:w="3827" w:type="dxa"/>
            <w:noWrap w:val="0"/>
            <w:vAlign w:val="center"/>
          </w:tcPr>
          <w:p>
            <w:pPr>
              <w:autoSpaceDE w:val="0"/>
              <w:autoSpaceDN w:val="0"/>
              <w:snapToGrid w:val="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承  诺  事  项</w:t>
            </w:r>
          </w:p>
          <w:p>
            <w:pPr>
              <w:autoSpaceDE w:val="0"/>
              <w:autoSpaceDN w:val="0"/>
              <w:snapToGrid w:val="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（目标、解决措施、列入规划或计划等）</w:t>
            </w:r>
          </w:p>
        </w:tc>
        <w:tc>
          <w:tcPr>
            <w:tcW w:w="3402" w:type="dxa"/>
            <w:noWrap w:val="0"/>
            <w:vAlign w:val="center"/>
          </w:tcPr>
          <w:p>
            <w:pPr>
              <w:autoSpaceDE w:val="0"/>
              <w:autoSpaceDN w:val="0"/>
              <w:snapToGrid w:val="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承  诺  落  实  时  限</w:t>
            </w:r>
          </w:p>
          <w:p>
            <w:pPr>
              <w:autoSpaceDE w:val="0"/>
              <w:autoSpaceDN w:val="0"/>
              <w:snapToGrid w:val="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（交办之日起一年/二年/三年）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0" w:type="auto"/>
            <w:noWrap w:val="0"/>
            <w:vAlign w:val="top"/>
          </w:tcPr>
          <w:p>
            <w:pPr>
              <w:autoSpaceDE w:val="0"/>
              <w:autoSpaceDN w:val="0"/>
              <w:snapToGrid w:val="0"/>
              <w:spacing w:line="560" w:lineRule="exact"/>
              <w:ind w:left="-25" w:right="160"/>
              <w:rPr>
                <w:rFonts w:hint="eastAsia" w:ascii="Times New Roman" w:hAnsi="Times New Roman" w:eastAsia="黑体" w:cs="Times New Roman"/>
                <w:color w:val="000000"/>
                <w:sz w:val="32"/>
                <w:szCs w:val="32"/>
              </w:rPr>
            </w:pPr>
          </w:p>
        </w:tc>
        <w:tc>
          <w:tcPr>
            <w:tcW w:w="1129"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827"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c>
          <w:tcPr>
            <w:tcW w:w="3402" w:type="dxa"/>
            <w:noWrap w:val="0"/>
            <w:vAlign w:val="top"/>
          </w:tcPr>
          <w:p>
            <w:pPr>
              <w:autoSpaceDE w:val="0"/>
              <w:autoSpaceDN w:val="0"/>
              <w:snapToGrid w:val="0"/>
              <w:spacing w:line="560" w:lineRule="exact"/>
              <w:ind w:right="160"/>
              <w:rPr>
                <w:rFonts w:hint="eastAsia" w:ascii="Times New Roman" w:hAnsi="Times New Roman" w:eastAsia="黑体" w:cs="Times New Roman"/>
                <w:color w:val="000000"/>
                <w:sz w:val="32"/>
                <w:szCs w:val="32"/>
              </w:rPr>
            </w:pPr>
          </w:p>
        </w:tc>
      </w:tr>
    </w:tbl>
    <w:p>
      <w:pPr>
        <w:autoSpaceDE w:val="0"/>
        <w:autoSpaceDN w:val="0"/>
        <w:snapToGrid w:val="0"/>
        <w:spacing w:line="560" w:lineRule="exact"/>
        <w:ind w:right="160"/>
        <w:rPr>
          <w:rFonts w:hint="eastAsia" w:ascii="Times New Roman" w:hAnsi="Times New Roman" w:eastAsia="黑体" w:cs="Times New Roman"/>
          <w:color w:val="000000"/>
          <w:sz w:val="32"/>
          <w:szCs w:val="32"/>
        </w:rPr>
      </w:pPr>
    </w:p>
    <w:p>
      <w:pPr>
        <w:autoSpaceDE w:val="0"/>
        <w:autoSpaceDN w:val="0"/>
        <w:snapToGrid w:val="0"/>
        <w:spacing w:line="560" w:lineRule="exact"/>
        <w:ind w:right="160"/>
        <w:rPr>
          <w:rFonts w:hint="eastAsia" w:ascii="Times New Roman" w:hAnsi="Times New Roman" w:eastAsia="黑体" w:cs="Times New Roman"/>
          <w:color w:val="000000"/>
          <w:sz w:val="32"/>
          <w:szCs w:val="32"/>
        </w:rPr>
      </w:pPr>
    </w:p>
    <w:p>
      <w:pPr>
        <w:autoSpaceDE w:val="0"/>
        <w:autoSpaceDN w:val="0"/>
        <w:snapToGrid w:val="0"/>
        <w:spacing w:line="560" w:lineRule="exact"/>
        <w:ind w:right="160"/>
        <w:rPr>
          <w:rFonts w:ascii="Times New Roman" w:hAnsi="Times New Roman" w:eastAsia="黑体" w:cs="Times New Roman"/>
          <w:color w:val="000000"/>
          <w:sz w:val="32"/>
          <w:szCs w:val="32"/>
        </w:rPr>
      </w:pPr>
    </w:p>
    <w:p>
      <w:pPr>
        <w:autoSpaceDE w:val="0"/>
        <w:autoSpaceDN w:val="0"/>
        <w:snapToGrid w:val="0"/>
        <w:spacing w:line="560" w:lineRule="exact"/>
        <w:ind w:right="160"/>
        <w:rPr>
          <w:rFonts w:ascii="Times New Roman" w:hAnsi="Times New Roman" w:eastAsia="黑体" w:cs="Times New Roman"/>
          <w:color w:val="000000"/>
          <w:sz w:val="32"/>
          <w:szCs w:val="32"/>
        </w:rPr>
      </w:pPr>
    </w:p>
    <w:p>
      <w:pPr>
        <w:autoSpaceDE w:val="0"/>
        <w:autoSpaceDN w:val="0"/>
        <w:snapToGrid w:val="0"/>
        <w:spacing w:line="560" w:lineRule="exact"/>
        <w:ind w:right="16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附件4</w:t>
      </w:r>
    </w:p>
    <w:p>
      <w:pPr>
        <w:autoSpaceDE w:val="0"/>
        <w:autoSpaceDN w:val="0"/>
        <w:snapToGrid w:val="0"/>
        <w:spacing w:line="560" w:lineRule="exact"/>
        <w:ind w:right="160"/>
        <w:rPr>
          <w:rFonts w:ascii="Times New Roman" w:hAnsi="Times New Roman" w:eastAsia="黑体" w:cs="Times New Roman"/>
          <w:color w:val="000000"/>
          <w:sz w:val="32"/>
          <w:szCs w:val="32"/>
        </w:rPr>
      </w:pPr>
    </w:p>
    <w:p>
      <w:pPr>
        <w:autoSpaceDE w:val="0"/>
        <w:autoSpaceDN w:val="0"/>
        <w:snapToGrid w:val="0"/>
        <w:spacing w:line="560" w:lineRule="exact"/>
        <w:ind w:right="160"/>
        <w:jc w:val="center"/>
        <w:rPr>
          <w:rFonts w:hint="eastAsia" w:ascii="Times New Roman" w:hAnsi="Times New Roman" w:eastAsia="方正小标宋_GBK" w:cs="Times New Roman"/>
          <w:color w:val="000000"/>
          <w:w w:val="90"/>
          <w:sz w:val="44"/>
          <w:szCs w:val="32"/>
        </w:rPr>
      </w:pPr>
      <w:r>
        <w:rPr>
          <w:rFonts w:ascii="Times New Roman" w:hAnsi="Times New Roman" w:eastAsia="方正小标宋_GBK" w:cs="Times New Roman"/>
          <w:color w:val="000000"/>
          <w:w w:val="90"/>
          <w:sz w:val="36"/>
          <w:szCs w:val="36"/>
        </w:rPr>
        <w:t>2020年连云区人大代表建议办理情况征询意见表</w:t>
      </w:r>
    </w:p>
    <w:tbl>
      <w:tblPr>
        <w:tblStyle w:val="3"/>
        <w:tblW w:w="0" w:type="auto"/>
        <w:tblInd w:w="0" w:type="dxa"/>
        <w:tblLayout w:type="fixed"/>
        <w:tblCellMar>
          <w:top w:w="0" w:type="dxa"/>
          <w:left w:w="108" w:type="dxa"/>
          <w:bottom w:w="0" w:type="dxa"/>
          <w:right w:w="108" w:type="dxa"/>
        </w:tblCellMar>
      </w:tblPr>
      <w:tblGrid>
        <w:gridCol w:w="660"/>
        <w:gridCol w:w="774"/>
        <w:gridCol w:w="1079"/>
        <w:gridCol w:w="736"/>
        <w:gridCol w:w="914"/>
        <w:gridCol w:w="835"/>
        <w:gridCol w:w="1605"/>
        <w:gridCol w:w="780"/>
        <w:gridCol w:w="1265"/>
      </w:tblGrid>
      <w:tr>
        <w:tblPrEx>
          <w:tblCellMar>
            <w:top w:w="0" w:type="dxa"/>
            <w:left w:w="108" w:type="dxa"/>
            <w:bottom w:w="0" w:type="dxa"/>
            <w:right w:w="108" w:type="dxa"/>
          </w:tblCellMar>
        </w:tblPrEx>
        <w:trPr>
          <w:trHeight w:val="735"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ascii="Times New Roman" w:hAnsi="Times New Roman" w:cs="Times New Roman"/>
                <w:color w:val="000000"/>
                <w:szCs w:val="21"/>
              </w:rPr>
            </w:pPr>
            <w:r>
              <w:rPr>
                <w:rFonts w:ascii="Times New Roman" w:hAnsi="Times New Roman" w:cs="Times New Roman"/>
                <w:color w:val="000000"/>
                <w:szCs w:val="21"/>
              </w:rPr>
              <w:t>承承</w:t>
            </w:r>
            <w:r>
              <w:rPr>
                <w:rFonts w:ascii="Times New Roman" w:hAnsi="Times New Roman" w:cs="Times New Roman"/>
                <w:color w:val="000000"/>
                <w:szCs w:val="21"/>
              </w:rPr>
              <w:br w:type="textWrapping"/>
            </w:r>
            <w:r>
              <w:rPr>
                <w:rFonts w:ascii="Times New Roman" w:hAnsi="Times New Roman" w:cs="Times New Roman"/>
                <w:color w:val="000000"/>
                <w:szCs w:val="21"/>
              </w:rPr>
              <w:t>办</w:t>
            </w:r>
            <w:r>
              <w:rPr>
                <w:rFonts w:ascii="Times New Roman" w:hAnsi="Times New Roman" w:cs="Times New Roman"/>
                <w:color w:val="000000"/>
                <w:szCs w:val="21"/>
              </w:rPr>
              <w:br w:type="textWrapping"/>
            </w:r>
            <w:r>
              <w:rPr>
                <w:rFonts w:ascii="Times New Roman" w:hAnsi="Times New Roman" w:cs="Times New Roman"/>
                <w:color w:val="000000"/>
                <w:szCs w:val="21"/>
              </w:rPr>
              <w:t>单</w:t>
            </w:r>
            <w:r>
              <w:rPr>
                <w:rFonts w:ascii="Times New Roman" w:hAnsi="Times New Roman" w:cs="Times New Roman"/>
                <w:color w:val="000000"/>
                <w:szCs w:val="21"/>
              </w:rPr>
              <w:br w:type="textWrapping"/>
            </w:r>
            <w:r>
              <w:rPr>
                <w:rFonts w:ascii="Times New Roman" w:hAnsi="Times New Roman" w:cs="Times New Roman"/>
                <w:color w:val="000000"/>
                <w:szCs w:val="21"/>
              </w:rPr>
              <w:t>位</w:t>
            </w:r>
            <w:r>
              <w:rPr>
                <w:rFonts w:ascii="Times New Roman" w:hAnsi="Times New Roman" w:cs="Times New Roman"/>
                <w:color w:val="000000"/>
                <w:szCs w:val="21"/>
              </w:rPr>
              <w:br w:type="textWrapping"/>
            </w:r>
            <w:r>
              <w:rPr>
                <w:rFonts w:ascii="Times New Roman" w:hAnsi="Times New Roman" w:cs="Times New Roman"/>
                <w:color w:val="000000"/>
                <w:szCs w:val="21"/>
              </w:rPr>
              <w:t>填</w:t>
            </w:r>
            <w:r>
              <w:rPr>
                <w:rFonts w:ascii="Times New Roman" w:hAnsi="Times New Roman" w:cs="Times New Roman"/>
                <w:color w:val="000000"/>
                <w:szCs w:val="21"/>
              </w:rPr>
              <w:br w:type="textWrapping"/>
            </w:r>
            <w:r>
              <w:rPr>
                <w:rFonts w:ascii="Times New Roman" w:hAnsi="Times New Roman" w:cs="Times New Roman"/>
                <w:color w:val="000000"/>
                <w:szCs w:val="21"/>
              </w:rPr>
              <w:t>写</w:t>
            </w:r>
          </w:p>
        </w:tc>
        <w:tc>
          <w:tcPr>
            <w:tcW w:w="77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代表</w:t>
            </w:r>
            <w:r>
              <w:rPr>
                <w:rFonts w:ascii="Times New Roman" w:hAnsi="Times New Roman" w:cs="Times New Roman"/>
                <w:color w:val="000000"/>
                <w:szCs w:val="21"/>
              </w:rPr>
              <w:br w:type="textWrapping"/>
            </w:r>
            <w:r>
              <w:rPr>
                <w:rFonts w:ascii="Times New Roman" w:hAnsi="Times New Roman" w:cs="Times New Roman"/>
                <w:color w:val="000000"/>
                <w:szCs w:val="21"/>
              </w:rPr>
              <w:t>姓名</w:t>
            </w:r>
          </w:p>
        </w:tc>
        <w:tc>
          <w:tcPr>
            <w:tcW w:w="1079"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ascii="Times New Roman" w:hAnsi="Times New Roman" w:cs="Times New Roman"/>
                <w:color w:val="000000"/>
                <w:szCs w:val="21"/>
              </w:rPr>
            </w:pPr>
          </w:p>
        </w:tc>
        <w:tc>
          <w:tcPr>
            <w:tcW w:w="736"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建议</w:t>
            </w:r>
            <w:r>
              <w:rPr>
                <w:rFonts w:ascii="Times New Roman" w:hAnsi="Times New Roman" w:cs="Times New Roman"/>
                <w:color w:val="000000"/>
                <w:szCs w:val="21"/>
              </w:rPr>
              <w:br w:type="textWrapping"/>
            </w:r>
            <w:r>
              <w:rPr>
                <w:rFonts w:ascii="Times New Roman" w:hAnsi="Times New Roman" w:cs="Times New Roman"/>
                <w:color w:val="000000"/>
                <w:szCs w:val="21"/>
              </w:rPr>
              <w:t>案号</w:t>
            </w:r>
          </w:p>
        </w:tc>
        <w:tc>
          <w:tcPr>
            <w:tcW w:w="91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ascii="Times New Roman" w:hAnsi="Times New Roman" w:cs="Times New Roman"/>
                <w:color w:val="000000"/>
                <w:szCs w:val="21"/>
              </w:rPr>
            </w:pPr>
          </w:p>
        </w:tc>
        <w:tc>
          <w:tcPr>
            <w:tcW w:w="83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承办单位</w:t>
            </w:r>
          </w:p>
        </w:tc>
        <w:tc>
          <w:tcPr>
            <w:tcW w:w="160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ascii="Times New Roman" w:hAnsi="Times New Roman" w:cs="Times New Roman"/>
                <w:color w:val="000000"/>
                <w:szCs w:val="21"/>
              </w:rPr>
            </w:pPr>
          </w:p>
        </w:tc>
        <w:tc>
          <w:tcPr>
            <w:tcW w:w="780"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上报单位</w:t>
            </w:r>
          </w:p>
        </w:tc>
        <w:tc>
          <w:tcPr>
            <w:tcW w:w="126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连云区人民政府</w:t>
            </w:r>
          </w:p>
        </w:tc>
      </w:tr>
      <w:tr>
        <w:tblPrEx>
          <w:tblCellMar>
            <w:top w:w="0" w:type="dxa"/>
            <w:left w:w="108" w:type="dxa"/>
            <w:bottom w:w="0" w:type="dxa"/>
            <w:right w:w="108" w:type="dxa"/>
          </w:tblCellMar>
        </w:tblPrEx>
        <w:trPr>
          <w:trHeight w:val="885"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ascii="Times New Roman" w:hAnsi="Times New Roman" w:cs="Times New Roman"/>
                <w:color w:val="000000"/>
                <w:szCs w:val="21"/>
              </w:rPr>
            </w:pPr>
            <w:r>
              <w:rPr>
                <w:rFonts w:ascii="Times New Roman" w:hAnsi="Times New Roman" w:cs="Times New Roman"/>
                <w:color w:val="000000"/>
                <w:szCs w:val="21"/>
              </w:rPr>
              <w:t>建议</w:t>
            </w:r>
            <w:r>
              <w:rPr>
                <w:rFonts w:ascii="Times New Roman" w:hAnsi="Times New Roman" w:cs="Times New Roman"/>
                <w:color w:val="000000"/>
                <w:szCs w:val="21"/>
              </w:rPr>
              <w:br w:type="textWrapping"/>
            </w:r>
            <w:r>
              <w:rPr>
                <w:rFonts w:ascii="Times New Roman" w:hAnsi="Times New Roman" w:cs="Times New Roman"/>
                <w:color w:val="000000"/>
                <w:szCs w:val="21"/>
              </w:rPr>
              <w:t>标题</w:t>
            </w:r>
          </w:p>
        </w:tc>
        <w:tc>
          <w:tcPr>
            <w:tcW w:w="7214"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ascii="Times New Roman" w:hAnsi="Times New Roman" w:cs="Times New Roman"/>
                <w:color w:val="000000"/>
                <w:szCs w:val="21"/>
              </w:rPr>
            </w:pPr>
          </w:p>
        </w:tc>
      </w:tr>
      <w:tr>
        <w:tblPrEx>
          <w:tblCellMar>
            <w:top w:w="0" w:type="dxa"/>
            <w:left w:w="108" w:type="dxa"/>
            <w:bottom w:w="0" w:type="dxa"/>
            <w:right w:w="108" w:type="dxa"/>
          </w:tblCellMar>
        </w:tblPrEx>
        <w:trPr>
          <w:trHeight w:val="615"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77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ascii="Times New Roman" w:hAnsi="Times New Roman" w:cs="Times New Roman"/>
                <w:color w:val="000000"/>
                <w:szCs w:val="21"/>
              </w:rPr>
            </w:pPr>
            <w:r>
              <w:rPr>
                <w:rFonts w:ascii="Times New Roman" w:hAnsi="Times New Roman" w:cs="Times New Roman"/>
                <w:color w:val="000000"/>
                <w:szCs w:val="21"/>
              </w:rPr>
              <w:t>办理</w:t>
            </w:r>
            <w:r>
              <w:rPr>
                <w:rFonts w:ascii="Times New Roman" w:hAnsi="Times New Roman" w:cs="Times New Roman"/>
                <w:color w:val="000000"/>
                <w:szCs w:val="21"/>
              </w:rPr>
              <w:br w:type="textWrapping"/>
            </w:r>
            <w:r>
              <w:rPr>
                <w:rFonts w:ascii="Times New Roman" w:hAnsi="Times New Roman" w:cs="Times New Roman"/>
                <w:color w:val="000000"/>
                <w:szCs w:val="21"/>
              </w:rPr>
              <w:t>结果</w:t>
            </w:r>
            <w:r>
              <w:rPr>
                <w:rFonts w:ascii="Times New Roman" w:hAnsi="Times New Roman" w:cs="Times New Roman"/>
                <w:color w:val="000000"/>
                <w:szCs w:val="21"/>
              </w:rPr>
              <w:br w:type="textWrapping"/>
            </w:r>
            <w:r>
              <w:rPr>
                <w:rFonts w:ascii="Times New Roman" w:hAnsi="Times New Roman" w:cs="Times New Roman"/>
                <w:color w:val="000000"/>
                <w:szCs w:val="21"/>
              </w:rPr>
              <w:t>分类</w:t>
            </w: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所提建议被采纳，有关问题已解决（A）</w:t>
            </w:r>
          </w:p>
        </w:tc>
        <w:tc>
          <w:tcPr>
            <w:tcW w:w="1265"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ascii="Times New Roman" w:hAnsi="Times New Roman" w:cs="Times New Roman"/>
                <w:color w:val="000000"/>
                <w:szCs w:val="21"/>
              </w:rPr>
            </w:pPr>
          </w:p>
        </w:tc>
      </w:tr>
      <w:tr>
        <w:tblPrEx>
          <w:tblCellMar>
            <w:top w:w="0" w:type="dxa"/>
            <w:left w:w="108" w:type="dxa"/>
            <w:bottom w:w="0" w:type="dxa"/>
            <w:right w:w="108" w:type="dxa"/>
          </w:tblCellMar>
        </w:tblPrEx>
        <w:trPr>
          <w:trHeight w:val="48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所提问题正在解决或列入计划解决（B）</w:t>
            </w:r>
          </w:p>
        </w:tc>
        <w:tc>
          <w:tcPr>
            <w:tcW w:w="1265"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ascii="Times New Roman" w:hAnsi="Times New Roman" w:cs="Times New Roman"/>
                <w:color w:val="000000"/>
                <w:szCs w:val="21"/>
              </w:rPr>
            </w:pPr>
          </w:p>
        </w:tc>
      </w:tr>
      <w:tr>
        <w:tblPrEx>
          <w:tblCellMar>
            <w:top w:w="0" w:type="dxa"/>
            <w:left w:w="108" w:type="dxa"/>
            <w:bottom w:w="0" w:type="dxa"/>
            <w:right w:w="108" w:type="dxa"/>
          </w:tblCellMar>
        </w:tblPrEx>
        <w:trPr>
          <w:trHeight w:val="48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所提建议、问题因客观原因暂时无法采纳或难以解决（C）</w:t>
            </w:r>
          </w:p>
        </w:tc>
        <w:tc>
          <w:tcPr>
            <w:tcW w:w="1265"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ascii="Times New Roman" w:hAnsi="Times New Roman" w:cs="Times New Roman"/>
                <w:color w:val="000000"/>
                <w:szCs w:val="21"/>
              </w:rPr>
            </w:pPr>
          </w:p>
        </w:tc>
      </w:tr>
      <w:tr>
        <w:tblPrEx>
          <w:tblCellMar>
            <w:top w:w="0" w:type="dxa"/>
            <w:left w:w="108" w:type="dxa"/>
            <w:bottom w:w="0" w:type="dxa"/>
            <w:right w:w="108" w:type="dxa"/>
          </w:tblCellMar>
        </w:tblPrEx>
        <w:trPr>
          <w:trHeight w:val="1095"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7988"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承办单位征求意见方式：</w:t>
            </w:r>
            <w:r>
              <w:rPr>
                <w:rFonts w:ascii="Times New Roman" w:hAnsi="Times New Roman" w:cs="Times New Roman"/>
                <w:color w:val="000000"/>
                <w:szCs w:val="21"/>
              </w:rPr>
              <w:br w:type="textWrapping"/>
            </w:r>
            <w:r>
              <w:rPr>
                <w:rFonts w:ascii="Times New Roman" w:hAnsi="Times New Roman" w:cs="Times New Roman"/>
                <w:color w:val="000000"/>
                <w:szCs w:val="21"/>
              </w:rPr>
              <w:t>1.座谈（    ） 2.走访（    ） 3.电话（   ）4.视察（   ） 5.文来文往（    ）</w:t>
            </w:r>
          </w:p>
        </w:tc>
      </w:tr>
      <w:tr>
        <w:tblPrEx>
          <w:tblCellMar>
            <w:top w:w="0" w:type="dxa"/>
            <w:left w:w="108" w:type="dxa"/>
            <w:bottom w:w="0" w:type="dxa"/>
            <w:right w:w="108" w:type="dxa"/>
          </w:tblCellMar>
        </w:tblPrEx>
        <w:trPr>
          <w:trHeight w:val="1095"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ascii="Times New Roman" w:hAnsi="Times New Roman" w:cs="Times New Roman"/>
                <w:color w:val="000000"/>
                <w:szCs w:val="21"/>
              </w:rPr>
            </w:pPr>
            <w:r>
              <w:rPr>
                <w:rFonts w:ascii="Times New Roman" w:hAnsi="Times New Roman" w:cs="Times New Roman"/>
                <w:color w:val="000000"/>
                <w:szCs w:val="21"/>
              </w:rPr>
              <w:t>请</w:t>
            </w:r>
            <w:r>
              <w:rPr>
                <w:rFonts w:ascii="Times New Roman" w:hAnsi="Times New Roman" w:cs="Times New Roman"/>
                <w:color w:val="000000"/>
                <w:szCs w:val="21"/>
              </w:rPr>
              <w:br w:type="textWrapping"/>
            </w:r>
            <w:r>
              <w:rPr>
                <w:rFonts w:ascii="Times New Roman" w:hAnsi="Times New Roman" w:cs="Times New Roman"/>
                <w:color w:val="000000"/>
                <w:szCs w:val="21"/>
              </w:rPr>
              <w:t>代</w:t>
            </w:r>
            <w:r>
              <w:rPr>
                <w:rFonts w:ascii="Times New Roman" w:hAnsi="Times New Roman" w:cs="Times New Roman"/>
                <w:color w:val="000000"/>
                <w:szCs w:val="21"/>
              </w:rPr>
              <w:br w:type="textWrapping"/>
            </w:r>
            <w:r>
              <w:rPr>
                <w:rFonts w:ascii="Times New Roman" w:hAnsi="Times New Roman" w:cs="Times New Roman"/>
                <w:color w:val="000000"/>
                <w:szCs w:val="21"/>
              </w:rPr>
              <w:t>表</w:t>
            </w:r>
            <w:r>
              <w:rPr>
                <w:rFonts w:ascii="Times New Roman" w:hAnsi="Times New Roman" w:cs="Times New Roman"/>
                <w:color w:val="000000"/>
                <w:szCs w:val="21"/>
              </w:rPr>
              <w:br w:type="textWrapping"/>
            </w:r>
            <w:r>
              <w:rPr>
                <w:rFonts w:ascii="Times New Roman" w:hAnsi="Times New Roman" w:cs="Times New Roman"/>
                <w:color w:val="000000"/>
                <w:szCs w:val="21"/>
              </w:rPr>
              <w:t>填</w:t>
            </w:r>
            <w:r>
              <w:rPr>
                <w:rFonts w:ascii="Times New Roman" w:hAnsi="Times New Roman" w:cs="Times New Roman"/>
                <w:color w:val="000000"/>
                <w:szCs w:val="21"/>
              </w:rPr>
              <w:br w:type="textWrapping"/>
            </w:r>
            <w:r>
              <w:rPr>
                <w:rFonts w:ascii="Times New Roman" w:hAnsi="Times New Roman" w:cs="Times New Roman"/>
                <w:color w:val="000000"/>
                <w:szCs w:val="21"/>
              </w:rPr>
              <w:t>写</w:t>
            </w:r>
          </w:p>
        </w:tc>
        <w:tc>
          <w:tcPr>
            <w:tcW w:w="7988"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您对承办单位办理提案情况的评价：</w:t>
            </w:r>
            <w:r>
              <w:rPr>
                <w:rFonts w:ascii="Times New Roman" w:hAnsi="Times New Roman" w:cs="Times New Roman"/>
                <w:color w:val="000000"/>
                <w:szCs w:val="21"/>
              </w:rPr>
              <w:br w:type="textWrapping"/>
            </w:r>
            <w:r>
              <w:rPr>
                <w:rFonts w:ascii="Times New Roman" w:hAnsi="Times New Roman" w:cs="Times New Roman"/>
                <w:color w:val="000000"/>
                <w:szCs w:val="21"/>
              </w:rPr>
              <w:t>1.满意（     ）      2.基本满意（     ）     3.不满意（     ）</w:t>
            </w:r>
          </w:p>
        </w:tc>
      </w:tr>
      <w:tr>
        <w:tblPrEx>
          <w:tblCellMar>
            <w:top w:w="0" w:type="dxa"/>
            <w:left w:w="108" w:type="dxa"/>
            <w:bottom w:w="0" w:type="dxa"/>
            <w:right w:w="108" w:type="dxa"/>
          </w:tblCellMar>
        </w:tblPrEx>
        <w:trPr>
          <w:trHeight w:val="3422"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Cs w:val="21"/>
              </w:rPr>
            </w:pPr>
          </w:p>
        </w:tc>
        <w:tc>
          <w:tcPr>
            <w:tcW w:w="7988" w:type="dxa"/>
            <w:gridSpan w:val="8"/>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textAlignment w:val="bottom"/>
              <w:rPr>
                <w:rFonts w:ascii="Times New Roman" w:hAnsi="Times New Roman" w:cs="Times New Roman"/>
                <w:color w:val="000000"/>
                <w:szCs w:val="21"/>
              </w:rPr>
            </w:pPr>
            <w:r>
              <w:rPr>
                <w:rFonts w:ascii="Times New Roman" w:hAnsi="Times New Roman" w:cs="Times New Roman"/>
                <w:color w:val="000000"/>
                <w:szCs w:val="21"/>
              </w:rPr>
              <w:t>具体意见：</w:t>
            </w:r>
          </w:p>
        </w:tc>
      </w:tr>
      <w:tr>
        <w:tblPrEx>
          <w:tblCellMar>
            <w:top w:w="0" w:type="dxa"/>
            <w:left w:w="108" w:type="dxa"/>
            <w:bottom w:w="0" w:type="dxa"/>
            <w:right w:w="108" w:type="dxa"/>
          </w:tblCellMar>
        </w:tblPrEx>
        <w:trPr>
          <w:trHeight w:val="711" w:hRule="atLeast"/>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 xml:space="preserve">代表签名：                                          年    月    日 </w:t>
            </w:r>
          </w:p>
        </w:tc>
      </w:tr>
      <w:tr>
        <w:tblPrEx>
          <w:tblCellMar>
            <w:top w:w="0" w:type="dxa"/>
            <w:left w:w="108" w:type="dxa"/>
            <w:bottom w:w="0" w:type="dxa"/>
            <w:right w:w="108" w:type="dxa"/>
          </w:tblCellMar>
        </w:tblPrEx>
        <w:trPr>
          <w:trHeight w:val="285" w:hRule="atLeast"/>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Cs w:val="21"/>
              </w:rPr>
            </w:pPr>
            <w:r>
              <w:rPr>
                <w:rFonts w:ascii="Times New Roman" w:hAnsi="Times New Roman" w:cs="Times New Roman"/>
                <w:color w:val="000000"/>
                <w:szCs w:val="21"/>
              </w:rPr>
              <w:t>注：代表对答复的评价，请在上面相应空格内划“√”，并叙述理由。请填好后及时寄至区人大常委会办公室、区政府办公室。</w:t>
            </w:r>
          </w:p>
        </w:tc>
      </w:tr>
    </w:tbl>
    <w:p>
      <w:pPr>
        <w:spacing w:line="420" w:lineRule="exact"/>
        <w:ind w:firstLine="640" w:firstLineChars="200"/>
        <w:rPr>
          <w:rFonts w:hint="eastAsia" w:ascii="Times New Roman" w:hAnsi="Times New Roman" w:eastAsia="方正仿宋_GBK" w:cs="Times New Roman"/>
          <w:sz w:val="32"/>
          <w:szCs w:val="32"/>
        </w:rPr>
      </w:pPr>
    </w:p>
    <w:p>
      <w:pPr>
        <w:autoSpaceDE w:val="0"/>
        <w:autoSpaceDN w:val="0"/>
        <w:snapToGrid w:val="0"/>
        <w:spacing w:line="560" w:lineRule="exact"/>
        <w:ind w:right="160"/>
        <w:rPr>
          <w:rFonts w:ascii="Times New Roman" w:hAnsi="Times New Roman" w:eastAsia="黑体" w:cs="Times New Roman"/>
          <w:color w:val="000000"/>
          <w:sz w:val="32"/>
          <w:szCs w:val="32"/>
        </w:rPr>
      </w:pPr>
    </w:p>
    <w:p>
      <w:pPr>
        <w:autoSpaceDE w:val="0"/>
        <w:autoSpaceDN w:val="0"/>
        <w:snapToGrid w:val="0"/>
        <w:spacing w:line="560" w:lineRule="exact"/>
        <w:ind w:right="160"/>
        <w:rPr>
          <w:rFonts w:ascii="Times New Roman" w:hAnsi="Times New Roman" w:eastAsia="黑体" w:cs="Times New Roman"/>
          <w:color w:val="000000"/>
          <w:sz w:val="32"/>
          <w:szCs w:val="32"/>
        </w:rPr>
      </w:pPr>
    </w:p>
    <w:p>
      <w:pPr>
        <w:autoSpaceDE w:val="0"/>
        <w:autoSpaceDN w:val="0"/>
        <w:snapToGrid w:val="0"/>
        <w:spacing w:line="560" w:lineRule="exact"/>
        <w:ind w:right="16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附件5</w:t>
      </w:r>
    </w:p>
    <w:p>
      <w:pPr>
        <w:autoSpaceDE w:val="0"/>
        <w:autoSpaceDN w:val="0"/>
        <w:snapToGrid w:val="0"/>
        <w:spacing w:line="560" w:lineRule="exact"/>
        <w:ind w:right="160"/>
        <w:rPr>
          <w:rFonts w:ascii="Times New Roman" w:hAnsi="Times New Roman" w:eastAsia="黑体" w:cs="Times New Roman"/>
          <w:color w:val="000000"/>
          <w:sz w:val="32"/>
          <w:szCs w:val="32"/>
        </w:rPr>
      </w:pPr>
    </w:p>
    <w:p>
      <w:pPr>
        <w:autoSpaceDE w:val="0"/>
        <w:autoSpaceDN w:val="0"/>
        <w:snapToGrid w:val="0"/>
        <w:spacing w:line="560" w:lineRule="exact"/>
        <w:ind w:right="160"/>
        <w:jc w:val="center"/>
        <w:rPr>
          <w:rFonts w:hint="eastAsia" w:ascii="Times New Roman" w:hAnsi="Times New Roman" w:eastAsia="方正小标宋_GBK" w:cs="Times New Roman"/>
          <w:color w:val="000000"/>
          <w:w w:val="90"/>
          <w:sz w:val="36"/>
          <w:szCs w:val="36"/>
        </w:rPr>
      </w:pPr>
      <w:r>
        <w:rPr>
          <w:rFonts w:ascii="Times New Roman" w:hAnsi="Times New Roman" w:eastAsia="方正小标宋_GBK" w:cs="Times New Roman"/>
          <w:color w:val="000000"/>
          <w:w w:val="90"/>
          <w:sz w:val="36"/>
          <w:szCs w:val="36"/>
        </w:rPr>
        <w:t>2020年连云区政协委员提案办理情况征询意见表</w:t>
      </w:r>
    </w:p>
    <w:tbl>
      <w:tblPr>
        <w:tblStyle w:val="3"/>
        <w:tblW w:w="0" w:type="auto"/>
        <w:tblInd w:w="0" w:type="dxa"/>
        <w:tblLayout w:type="fixed"/>
        <w:tblCellMar>
          <w:top w:w="0" w:type="dxa"/>
          <w:left w:w="108" w:type="dxa"/>
          <w:bottom w:w="0" w:type="dxa"/>
          <w:right w:w="108" w:type="dxa"/>
        </w:tblCellMar>
      </w:tblPr>
      <w:tblGrid>
        <w:gridCol w:w="660"/>
        <w:gridCol w:w="774"/>
        <w:gridCol w:w="1079"/>
        <w:gridCol w:w="736"/>
        <w:gridCol w:w="914"/>
        <w:gridCol w:w="835"/>
        <w:gridCol w:w="1605"/>
        <w:gridCol w:w="780"/>
        <w:gridCol w:w="1265"/>
      </w:tblGrid>
      <w:tr>
        <w:tblPrEx>
          <w:tblCellMar>
            <w:top w:w="0" w:type="dxa"/>
            <w:left w:w="108" w:type="dxa"/>
            <w:bottom w:w="0" w:type="dxa"/>
            <w:right w:w="108" w:type="dxa"/>
          </w:tblCellMar>
        </w:tblPrEx>
        <w:trPr>
          <w:trHeight w:val="735"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承承</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办</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单</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位</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填</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写</w:t>
            </w:r>
          </w:p>
        </w:tc>
        <w:tc>
          <w:tcPr>
            <w:tcW w:w="77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委员</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姓名</w:t>
            </w:r>
          </w:p>
        </w:tc>
        <w:tc>
          <w:tcPr>
            <w:tcW w:w="1079"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ascii="Times New Roman" w:hAnsi="Times New Roman" w:cs="Times New Roman"/>
                <w:color w:val="000000"/>
                <w:sz w:val="18"/>
                <w:szCs w:val="18"/>
              </w:rPr>
            </w:pPr>
          </w:p>
        </w:tc>
        <w:tc>
          <w:tcPr>
            <w:tcW w:w="736"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提案</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案号</w:t>
            </w:r>
          </w:p>
        </w:tc>
        <w:tc>
          <w:tcPr>
            <w:tcW w:w="914"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ascii="Times New Roman" w:hAnsi="Times New Roman" w:cs="Times New Roman"/>
                <w:color w:val="000000"/>
                <w:sz w:val="18"/>
                <w:szCs w:val="18"/>
              </w:rPr>
            </w:pPr>
          </w:p>
        </w:tc>
        <w:tc>
          <w:tcPr>
            <w:tcW w:w="83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承办单位</w:t>
            </w:r>
          </w:p>
        </w:tc>
        <w:tc>
          <w:tcPr>
            <w:tcW w:w="160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ind w:firstLine="624"/>
              <w:jc w:val="left"/>
              <w:textAlignment w:val="center"/>
              <w:rPr>
                <w:rFonts w:ascii="Times New Roman" w:hAnsi="Times New Roman" w:cs="Times New Roman"/>
                <w:color w:val="000000"/>
                <w:sz w:val="18"/>
                <w:szCs w:val="18"/>
              </w:rPr>
            </w:pPr>
          </w:p>
        </w:tc>
        <w:tc>
          <w:tcPr>
            <w:tcW w:w="780"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上报单位</w:t>
            </w:r>
          </w:p>
        </w:tc>
        <w:tc>
          <w:tcPr>
            <w:tcW w:w="1265" w:type="dxa"/>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连云区人民政府</w:t>
            </w:r>
          </w:p>
        </w:tc>
      </w:tr>
      <w:tr>
        <w:tblPrEx>
          <w:tblCellMar>
            <w:top w:w="0" w:type="dxa"/>
            <w:left w:w="108" w:type="dxa"/>
            <w:bottom w:w="0" w:type="dxa"/>
            <w:right w:w="108" w:type="dxa"/>
          </w:tblCellMar>
        </w:tblPrEx>
        <w:trPr>
          <w:trHeight w:val="885"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提案</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标题</w:t>
            </w:r>
          </w:p>
        </w:tc>
        <w:tc>
          <w:tcPr>
            <w:tcW w:w="7214"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center"/>
              <w:textAlignment w:val="center"/>
              <w:rPr>
                <w:rFonts w:ascii="Times New Roman" w:hAnsi="Times New Roman" w:cs="Times New Roman"/>
                <w:color w:val="000000"/>
                <w:sz w:val="18"/>
                <w:szCs w:val="18"/>
              </w:rPr>
            </w:pPr>
          </w:p>
        </w:tc>
      </w:tr>
      <w:tr>
        <w:tblPrEx>
          <w:tblCellMar>
            <w:top w:w="0" w:type="dxa"/>
            <w:left w:w="108" w:type="dxa"/>
            <w:bottom w:w="0" w:type="dxa"/>
            <w:right w:w="108" w:type="dxa"/>
          </w:tblCellMar>
        </w:tblPrEx>
        <w:trPr>
          <w:trHeight w:val="615"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77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办理</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结果</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分类</w:t>
            </w: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所提建议被采纳，有关问题已解决（A）</w:t>
            </w:r>
          </w:p>
        </w:tc>
        <w:tc>
          <w:tcPr>
            <w:tcW w:w="1265"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ascii="Times New Roman" w:hAnsi="Times New Roman" w:cs="Times New Roman"/>
                <w:color w:val="000000"/>
                <w:sz w:val="18"/>
                <w:szCs w:val="18"/>
              </w:rPr>
            </w:pPr>
          </w:p>
        </w:tc>
      </w:tr>
      <w:tr>
        <w:tblPrEx>
          <w:tblCellMar>
            <w:top w:w="0" w:type="dxa"/>
            <w:left w:w="108" w:type="dxa"/>
            <w:bottom w:w="0" w:type="dxa"/>
            <w:right w:w="108" w:type="dxa"/>
          </w:tblCellMar>
        </w:tblPrEx>
        <w:trPr>
          <w:trHeight w:val="48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所提问题正在解决或列入计划解决（B）</w:t>
            </w:r>
          </w:p>
        </w:tc>
        <w:tc>
          <w:tcPr>
            <w:tcW w:w="1265"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ascii="Times New Roman" w:hAnsi="Times New Roman" w:cs="Times New Roman"/>
                <w:color w:val="000000"/>
                <w:sz w:val="18"/>
                <w:szCs w:val="18"/>
              </w:rPr>
            </w:pPr>
          </w:p>
        </w:tc>
      </w:tr>
      <w:tr>
        <w:tblPrEx>
          <w:tblCellMar>
            <w:top w:w="0" w:type="dxa"/>
            <w:left w:w="108" w:type="dxa"/>
            <w:bottom w:w="0" w:type="dxa"/>
            <w:right w:w="108" w:type="dxa"/>
          </w:tblCellMar>
        </w:tblPrEx>
        <w:trPr>
          <w:trHeight w:val="48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77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5949" w:type="dxa"/>
            <w:gridSpan w:val="6"/>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所提建议、问题因客观原因暂时无法采纳或难以解决（C）</w:t>
            </w:r>
          </w:p>
        </w:tc>
        <w:tc>
          <w:tcPr>
            <w:tcW w:w="1265" w:type="dxa"/>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jc w:val="left"/>
              <w:textAlignment w:val="center"/>
              <w:rPr>
                <w:rFonts w:ascii="Times New Roman" w:hAnsi="Times New Roman" w:cs="Times New Roman"/>
                <w:color w:val="000000"/>
                <w:sz w:val="18"/>
                <w:szCs w:val="18"/>
              </w:rPr>
            </w:pPr>
          </w:p>
        </w:tc>
      </w:tr>
      <w:tr>
        <w:tblPrEx>
          <w:tblCellMar>
            <w:top w:w="0" w:type="dxa"/>
            <w:left w:w="108" w:type="dxa"/>
            <w:bottom w:w="0" w:type="dxa"/>
            <w:right w:w="108" w:type="dxa"/>
          </w:tblCellMar>
        </w:tblPrEx>
        <w:trPr>
          <w:trHeight w:val="1095"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7988"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承办单位征求意见方式：</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1.座谈（    ） 2.走访（    ） 3.电话（   ）4.视察（   ） 5.文来文往（    ）</w:t>
            </w:r>
          </w:p>
        </w:tc>
      </w:tr>
      <w:tr>
        <w:tblPrEx>
          <w:tblCellMar>
            <w:top w:w="0" w:type="dxa"/>
            <w:left w:w="108" w:type="dxa"/>
            <w:bottom w:w="0" w:type="dxa"/>
            <w:right w:w="108" w:type="dxa"/>
          </w:tblCellMar>
        </w:tblPrEx>
        <w:trPr>
          <w:trHeight w:val="1095"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请</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提案人</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填</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写</w:t>
            </w:r>
          </w:p>
        </w:tc>
        <w:tc>
          <w:tcPr>
            <w:tcW w:w="7988" w:type="dxa"/>
            <w:gridSpan w:val="8"/>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您对承办单位办理提案情况的评价：</w:t>
            </w:r>
            <w:r>
              <w:rPr>
                <w:rFonts w:ascii="Times New Roman" w:hAnsi="Times New Roman" w:cs="Times New Roman"/>
                <w:color w:val="000000"/>
                <w:sz w:val="18"/>
                <w:szCs w:val="18"/>
              </w:rPr>
              <w:br w:type="textWrapping"/>
            </w:r>
            <w:r>
              <w:rPr>
                <w:rFonts w:ascii="Times New Roman" w:hAnsi="Times New Roman" w:cs="Times New Roman"/>
                <w:color w:val="000000"/>
                <w:sz w:val="18"/>
                <w:szCs w:val="18"/>
              </w:rPr>
              <w:t>1.满意（     ）      2.基本满意（     ）     3.不满意（     ）</w:t>
            </w:r>
          </w:p>
        </w:tc>
      </w:tr>
      <w:tr>
        <w:tblPrEx>
          <w:tblCellMar>
            <w:top w:w="0" w:type="dxa"/>
            <w:left w:w="108" w:type="dxa"/>
            <w:bottom w:w="0" w:type="dxa"/>
            <w:right w:w="108" w:type="dxa"/>
          </w:tblCellMar>
        </w:tblPrEx>
        <w:trPr>
          <w:trHeight w:val="3138"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ind w:firstLine="624"/>
              <w:rPr>
                <w:rFonts w:ascii="Times New Roman" w:hAnsi="Times New Roman" w:cs="Times New Roman"/>
                <w:sz w:val="18"/>
                <w:szCs w:val="18"/>
              </w:rPr>
            </w:pPr>
          </w:p>
        </w:tc>
        <w:tc>
          <w:tcPr>
            <w:tcW w:w="7988" w:type="dxa"/>
            <w:gridSpan w:val="8"/>
            <w:tcBorders>
              <w:top w:val="single" w:color="000000" w:sz="4" w:space="0"/>
              <w:left w:val="single" w:color="000000" w:sz="4" w:space="0"/>
              <w:bottom w:val="single" w:color="000000" w:sz="4" w:space="0"/>
              <w:right w:val="single" w:color="000000" w:sz="4" w:space="0"/>
            </w:tcBorders>
            <w:noWrap w:val="0"/>
            <w:vAlign w:val="top"/>
          </w:tcPr>
          <w:p>
            <w:pPr>
              <w:autoSpaceDN w:val="0"/>
              <w:snapToGrid w:val="0"/>
              <w:spacing w:line="400" w:lineRule="exact"/>
              <w:textAlignment w:val="bottom"/>
              <w:rPr>
                <w:rFonts w:ascii="Times New Roman" w:hAnsi="Times New Roman" w:cs="Times New Roman"/>
                <w:color w:val="000000"/>
                <w:sz w:val="18"/>
                <w:szCs w:val="18"/>
              </w:rPr>
            </w:pPr>
            <w:r>
              <w:rPr>
                <w:rFonts w:ascii="Times New Roman" w:hAnsi="Times New Roman" w:cs="Times New Roman"/>
                <w:color w:val="000000"/>
                <w:sz w:val="18"/>
                <w:szCs w:val="18"/>
              </w:rPr>
              <w:t>具体意见：</w:t>
            </w:r>
          </w:p>
        </w:tc>
      </w:tr>
      <w:tr>
        <w:tblPrEx>
          <w:tblCellMar>
            <w:top w:w="0" w:type="dxa"/>
            <w:left w:w="108" w:type="dxa"/>
            <w:bottom w:w="0" w:type="dxa"/>
            <w:right w:w="108" w:type="dxa"/>
          </w:tblCellMar>
        </w:tblPrEx>
        <w:trPr>
          <w:trHeight w:val="571" w:hRule="atLeast"/>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委员签名：                                          年    月    日 </w:t>
            </w:r>
          </w:p>
        </w:tc>
      </w:tr>
      <w:tr>
        <w:tblPrEx>
          <w:tblCellMar>
            <w:top w:w="0" w:type="dxa"/>
            <w:left w:w="108" w:type="dxa"/>
            <w:bottom w:w="0" w:type="dxa"/>
            <w:right w:w="108" w:type="dxa"/>
          </w:tblCellMar>
        </w:tblPrEx>
        <w:trPr>
          <w:trHeight w:val="285" w:hRule="atLeast"/>
        </w:trPr>
        <w:tc>
          <w:tcPr>
            <w:tcW w:w="8648"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N w:val="0"/>
              <w:snapToGrid w:val="0"/>
              <w:spacing w:line="400" w:lineRule="exact"/>
              <w:jc w:val="left"/>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注：委员对答复的评价，请在上面相应空格内划“√”，并叙述理由。请填好后及时寄至区政协提案委员会、区政府办公室。</w:t>
            </w:r>
          </w:p>
        </w:tc>
      </w:tr>
    </w:tbl>
    <w:p>
      <w:pPr>
        <w:spacing w:line="420" w:lineRule="exact"/>
        <w:ind w:firstLine="640" w:firstLineChars="200"/>
        <w:rPr>
          <w:rFonts w:ascii="Times New Roman" w:hAnsi="Times New Roman" w:eastAsia="方正仿宋_GBK" w:cs="Times New Roman"/>
          <w:sz w:val="32"/>
          <w:szCs w:val="32"/>
        </w:rPr>
      </w:pPr>
    </w:p>
    <w:p>
      <w:pPr>
        <w:spacing w:line="480" w:lineRule="exact"/>
        <w:rPr>
          <w:rFonts w:hint="eastAsia" w:ascii="Times New Roman" w:hAnsi="Times New Roman" w:eastAsia="黑体" w:cs="Times New Roman"/>
          <w:bCs/>
          <w:color w:val="000000"/>
          <w:kern w:val="0"/>
          <w:sz w:val="32"/>
          <w:szCs w:val="32"/>
        </w:rPr>
      </w:pPr>
    </w:p>
    <w:p>
      <w:pPr>
        <w:spacing w:line="480" w:lineRule="exact"/>
        <w:rPr>
          <w:rFonts w:ascii="Times New Roman" w:hAnsi="Times New Roman" w:eastAsia="黑体" w:cs="Times New Roman"/>
          <w:bCs/>
          <w:color w:val="000000"/>
          <w:kern w:val="0"/>
          <w:sz w:val="32"/>
          <w:szCs w:val="32"/>
        </w:rPr>
      </w:pPr>
    </w:p>
    <w:p>
      <w:pPr>
        <w:spacing w:line="480" w:lineRule="exact"/>
        <w:rPr>
          <w:rFonts w:ascii="Times New Roman" w:hAnsi="Times New Roman" w:eastAsia="黑体" w:cs="Times New Roman"/>
          <w:bCs/>
          <w:color w:val="000000"/>
          <w:kern w:val="0"/>
          <w:sz w:val="32"/>
          <w:szCs w:val="32"/>
        </w:rPr>
      </w:pPr>
    </w:p>
    <w:p>
      <w:pPr>
        <w:spacing w:line="480" w:lineRule="exact"/>
        <w:rPr>
          <w:rFonts w:ascii="Times New Roman" w:hAnsi="Times New Roman" w:eastAsia="黑体" w:cs="Times New Roman"/>
          <w:bCs/>
          <w:color w:val="000000"/>
          <w:kern w:val="0"/>
          <w:sz w:val="32"/>
          <w:szCs w:val="32"/>
        </w:rPr>
      </w:pPr>
      <w:r>
        <w:rPr>
          <w:rFonts w:ascii="Times New Roman" w:hAnsi="Times New Roman" w:eastAsia="黑体" w:cs="Times New Roman"/>
          <w:bCs/>
          <w:color w:val="000000"/>
          <w:kern w:val="0"/>
          <w:sz w:val="32"/>
          <w:szCs w:val="32"/>
        </w:rPr>
        <w:t>附件6</w:t>
      </w:r>
    </w:p>
    <w:p>
      <w:pPr>
        <w:spacing w:line="480" w:lineRule="exact"/>
        <w:rPr>
          <w:rFonts w:ascii="Times New Roman" w:hAnsi="Times New Roman" w:eastAsia="黑体" w:cs="Times New Roman"/>
          <w:bCs/>
          <w:color w:val="000000"/>
          <w:kern w:val="0"/>
          <w:sz w:val="32"/>
          <w:szCs w:val="32"/>
        </w:rPr>
      </w:pPr>
    </w:p>
    <w:p>
      <w:pPr>
        <w:spacing w:line="480" w:lineRule="exact"/>
        <w:jc w:val="center"/>
        <w:rPr>
          <w:rFonts w:ascii="Times New Roman" w:hAnsi="Times New Roman" w:eastAsia="方正小标宋简体" w:cs="Times New Roman"/>
          <w:bCs/>
          <w:color w:val="000000"/>
          <w:kern w:val="0"/>
          <w:sz w:val="36"/>
          <w:szCs w:val="36"/>
        </w:rPr>
      </w:pPr>
      <w:r>
        <w:rPr>
          <w:rFonts w:ascii="Times New Roman" w:hAnsi="Times New Roman" w:eastAsia="方正小标宋简体" w:cs="Times New Roman"/>
          <w:bCs/>
          <w:color w:val="000000"/>
          <w:kern w:val="0"/>
          <w:sz w:val="36"/>
          <w:szCs w:val="36"/>
        </w:rPr>
        <w:t>市十四届人大四次会议代表建议交办目录</w:t>
      </w:r>
    </w:p>
    <w:tbl>
      <w:tblPr>
        <w:tblStyle w:val="3"/>
        <w:tblW w:w="9039" w:type="dxa"/>
        <w:tblInd w:w="0" w:type="dxa"/>
        <w:tblLayout w:type="autofit"/>
        <w:tblCellMar>
          <w:top w:w="0" w:type="dxa"/>
          <w:left w:w="108" w:type="dxa"/>
          <w:bottom w:w="0" w:type="dxa"/>
          <w:right w:w="108" w:type="dxa"/>
        </w:tblCellMar>
      </w:tblPr>
      <w:tblGrid>
        <w:gridCol w:w="506"/>
        <w:gridCol w:w="709"/>
        <w:gridCol w:w="4536"/>
        <w:gridCol w:w="3288"/>
      </w:tblGrid>
      <w:tr>
        <w:tblPrEx>
          <w:tblCellMar>
            <w:top w:w="0" w:type="dxa"/>
            <w:left w:w="108" w:type="dxa"/>
            <w:bottom w:w="0" w:type="dxa"/>
            <w:right w:w="108" w:type="dxa"/>
          </w:tblCellMar>
        </w:tblPrEx>
        <w:trPr>
          <w:trHeight w:val="465" w:hRule="atLeast"/>
        </w:trPr>
        <w:tc>
          <w:tcPr>
            <w:tcW w:w="5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Times New Roman" w:hAnsi="Times New Roman" w:eastAsia="黑体" w:cs="Times New Roman"/>
                <w:bCs/>
                <w:color w:val="000000"/>
                <w:kern w:val="0"/>
                <w:sz w:val="18"/>
                <w:szCs w:val="18"/>
              </w:rPr>
            </w:pPr>
            <w:r>
              <w:rPr>
                <w:rFonts w:ascii="Times New Roman" w:hAnsi="Times New Roman" w:eastAsia="黑体" w:cs="Times New Roman"/>
                <w:bCs/>
                <w:color w:val="000000"/>
                <w:kern w:val="0"/>
                <w:sz w:val="18"/>
                <w:szCs w:val="18"/>
              </w:rPr>
              <w:t>序号</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Times New Roman" w:hAnsi="Times New Roman" w:eastAsia="黑体" w:cs="Times New Roman"/>
                <w:bCs/>
                <w:color w:val="000000"/>
                <w:kern w:val="0"/>
                <w:sz w:val="18"/>
                <w:szCs w:val="18"/>
              </w:rPr>
            </w:pPr>
            <w:r>
              <w:rPr>
                <w:rFonts w:ascii="Times New Roman" w:hAnsi="Times New Roman" w:eastAsia="黑体" w:cs="Times New Roman"/>
                <w:bCs/>
                <w:color w:val="000000"/>
                <w:kern w:val="0"/>
                <w:sz w:val="18"/>
                <w:szCs w:val="18"/>
              </w:rPr>
              <w:t>案号</w:t>
            </w:r>
          </w:p>
        </w:tc>
        <w:tc>
          <w:tcPr>
            <w:tcW w:w="4536"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Times New Roman" w:hAnsi="Times New Roman" w:eastAsia="黑体" w:cs="Times New Roman"/>
                <w:bCs/>
                <w:color w:val="000000"/>
                <w:kern w:val="0"/>
                <w:sz w:val="18"/>
                <w:szCs w:val="18"/>
              </w:rPr>
            </w:pPr>
            <w:r>
              <w:rPr>
                <w:rFonts w:ascii="Times New Roman" w:hAnsi="Times New Roman" w:eastAsia="黑体" w:cs="Times New Roman"/>
                <w:bCs/>
                <w:color w:val="000000"/>
                <w:kern w:val="0"/>
                <w:sz w:val="18"/>
                <w:szCs w:val="18"/>
              </w:rPr>
              <w:t>建议标题</w:t>
            </w:r>
          </w:p>
        </w:tc>
        <w:tc>
          <w:tcPr>
            <w:tcW w:w="3288"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Times New Roman" w:hAnsi="Times New Roman" w:eastAsia="黑体" w:cs="Times New Roman"/>
                <w:bCs/>
                <w:color w:val="000000"/>
                <w:kern w:val="0"/>
                <w:sz w:val="18"/>
                <w:szCs w:val="18"/>
              </w:rPr>
            </w:pPr>
            <w:r>
              <w:rPr>
                <w:rFonts w:hint="eastAsia" w:ascii="Times New Roman" w:hAnsi="Times New Roman" w:eastAsia="黑体" w:cs="Times New Roman"/>
                <w:bCs/>
                <w:color w:val="000000"/>
                <w:kern w:val="0"/>
                <w:sz w:val="18"/>
                <w:szCs w:val="18"/>
              </w:rPr>
              <w:t>办理意见</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4009</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关于加快完善公共交通设施及线路的建议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b/>
                <w:color w:val="000000"/>
                <w:sz w:val="18"/>
                <w:szCs w:val="18"/>
              </w:rPr>
            </w:pPr>
            <w:r>
              <w:rPr>
                <w:rFonts w:hint="eastAsia" w:ascii="Times New Roman" w:hAnsi="Times New Roman" w:eastAsia="仿宋_GB2312" w:cs="Times New Roman"/>
                <w:b/>
                <w:color w:val="000000"/>
                <w:sz w:val="18"/>
                <w:szCs w:val="18"/>
              </w:rPr>
              <w:t>区住建局提出书面答复意见，于7月3日前报区政府办公室。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2</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4012</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关于强化东部城区道路交通标志牌和标线导向性设置的建议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区住建局牵头交警连云大队提出书面答复意见，于5月13日前报区政府办公室。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3</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4013</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关于规范无物业小区、尽快成立物业管理公司的建议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b/>
                <w:color w:val="000000"/>
                <w:sz w:val="18"/>
                <w:szCs w:val="18"/>
              </w:rPr>
            </w:pPr>
            <w:r>
              <w:rPr>
                <w:rFonts w:hint="eastAsia" w:ascii="Times New Roman" w:hAnsi="Times New Roman" w:eastAsia="仿宋_GB2312" w:cs="Times New Roman"/>
                <w:b/>
                <w:color w:val="000000"/>
                <w:sz w:val="18"/>
                <w:szCs w:val="18"/>
              </w:rPr>
              <w:t>区住建局提出书面答复意见，于7月3日前报区政府办公室。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4014</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关于规范整改电信、移动、铁通、供电等线路的建议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b/>
                <w:color w:val="000000"/>
                <w:sz w:val="18"/>
                <w:szCs w:val="18"/>
              </w:rPr>
            </w:pPr>
            <w:r>
              <w:rPr>
                <w:rFonts w:hint="eastAsia" w:ascii="Times New Roman" w:hAnsi="Times New Roman" w:eastAsia="仿宋_GB2312" w:cs="Times New Roman"/>
                <w:b/>
                <w:color w:val="000000"/>
                <w:sz w:val="18"/>
                <w:szCs w:val="18"/>
              </w:rPr>
              <w:t>区住建局牵头城管局、各街道提出书面答复意见，于7月3日前报区政府办公室。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5</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4018</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关于禁止随意开挖山体、毁绿种菜，做好山体保护工作的建议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区林海局提出书面答复意见，于5月13日前报区政府办公室。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6</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4023</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关于加快办理228国道（原226省道，通称新光路）用地手续的建议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连云资源分局牵头区住建局提出书面答复意见，于5月13日前报区政府办公室。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7</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4188</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关于在北云台山留云岭地区打造连云港市民宿名片的建议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b/>
                <w:color w:val="000000"/>
                <w:sz w:val="18"/>
                <w:szCs w:val="18"/>
              </w:rPr>
            </w:pPr>
            <w:r>
              <w:rPr>
                <w:rFonts w:hint="eastAsia" w:ascii="Times New Roman" w:hAnsi="Times New Roman" w:eastAsia="仿宋_GB2312" w:cs="Times New Roman"/>
                <w:b/>
                <w:color w:val="000000"/>
                <w:sz w:val="18"/>
                <w:szCs w:val="18"/>
              </w:rPr>
              <w:t>区文化体育旅游局牵头文旅集团提出书面答复意见，于7月3日前报区政府办公室。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8</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4201</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关于发掘旅游文化元素，打造“海上楹联诗词之路”景点的建议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区文化体育旅游局提出书面答复意见，于5月13日前报区政府办公室。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9</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4254</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关于有效解决连云港港口航道内水域渔船养捕碍航问题的建议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b/>
                <w:color w:val="000000"/>
                <w:sz w:val="18"/>
                <w:szCs w:val="18"/>
              </w:rPr>
            </w:pPr>
            <w:r>
              <w:rPr>
                <w:rFonts w:hint="eastAsia" w:ascii="Times New Roman" w:hAnsi="Times New Roman" w:eastAsia="仿宋_GB2312" w:cs="Times New Roman"/>
                <w:b/>
                <w:color w:val="000000"/>
                <w:sz w:val="18"/>
                <w:szCs w:val="18"/>
              </w:rPr>
              <w:t>区林海局提出书面答复意见，于7月3日前报区政府办公室。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10</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4256</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关于进一步强化优化专业招商力量的建议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区商务局提出书面答复意见，于5月13日前报区政府办公室。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11</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4104</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关于推进日韩区域交流扩大自由贸易的建议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区商务局提出书面答复意见，于5月13日前报区政府办公室。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12</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4166</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关于加快宿高公路建设速度，开通旅游专线车的建议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13</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4167</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关于将快速公交（B13、B3）向东延伸至高公岛街道的建议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14</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4171</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关于建设连云港市游泳基地的建议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区文化体育和旅游局牵头文旅集团提出书面答复意见，于5月13日前报区政府办公室。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15</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4172</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关于借助连霍（G30）高速打造城区内部高速通道的建议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16</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4175</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关于市域列车墟沟站东侧新建连云地区公交总站和长途汽车客运站的建议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17</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4026</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关于推动徐圩新区与板桥工业园协调发展的建议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区经发局牵头连云开发区提出书面答复意见，于5月13日前报区政府办公室。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18</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4030</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关于加大市区铁路沿线环境治理的建议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19</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4038</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关于加快自贸区连云港片区公共自行车站点建设的建议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20</w:t>
            </w:r>
          </w:p>
        </w:tc>
        <w:tc>
          <w:tcPr>
            <w:tcW w:w="709"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4052</w:t>
            </w:r>
          </w:p>
        </w:tc>
        <w:tc>
          <w:tcPr>
            <w:tcW w:w="4536"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关于解决当前农村宅基地管理中存在问题的建议</w:t>
            </w:r>
          </w:p>
        </w:tc>
        <w:tc>
          <w:tcPr>
            <w:tcW w:w="3288"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区农业农村局提出书面答复意见，于5月13日前报区政府办公室。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21</w:t>
            </w:r>
          </w:p>
        </w:tc>
        <w:tc>
          <w:tcPr>
            <w:tcW w:w="709"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4066</w:t>
            </w:r>
          </w:p>
        </w:tc>
        <w:tc>
          <w:tcPr>
            <w:tcW w:w="4536"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关于市区道路交通安全设施管养的建议</w:t>
            </w:r>
          </w:p>
        </w:tc>
        <w:tc>
          <w:tcPr>
            <w:tcW w:w="3288"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区住建局牵头交警连云大队提出书面答复意见，于5月13日前报区政府办公室。</w:t>
            </w:r>
          </w:p>
        </w:tc>
      </w:tr>
      <w:tr>
        <w:tblPrEx>
          <w:tblCellMar>
            <w:top w:w="0" w:type="dxa"/>
            <w:left w:w="108" w:type="dxa"/>
            <w:bottom w:w="0" w:type="dxa"/>
            <w:right w:w="108" w:type="dxa"/>
          </w:tblCellMar>
        </w:tblPrEx>
        <w:trPr>
          <w:trHeight w:val="465" w:hRule="atLeast"/>
        </w:trPr>
        <w:tc>
          <w:tcPr>
            <w:tcW w:w="506"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22</w:t>
            </w:r>
          </w:p>
        </w:tc>
        <w:tc>
          <w:tcPr>
            <w:tcW w:w="709"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4081</w:t>
            </w:r>
          </w:p>
        </w:tc>
        <w:tc>
          <w:tcPr>
            <w:tcW w:w="4536"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关于加快落实市区殡葬设施布局规划安排的建议</w:t>
            </w:r>
          </w:p>
        </w:tc>
        <w:tc>
          <w:tcPr>
            <w:tcW w:w="3288" w:type="dxa"/>
            <w:tcBorders>
              <w:top w:val="nil"/>
              <w:left w:val="nil"/>
              <w:bottom w:val="single" w:color="000000" w:sz="4" w:space="0"/>
              <w:right w:val="single" w:color="000000" w:sz="4" w:space="0"/>
            </w:tcBorders>
            <w:shd w:val="clear" w:color="auto" w:fill="auto"/>
            <w:noWrap w:val="0"/>
            <w:vAlign w:val="center"/>
          </w:tcPr>
          <w:p>
            <w:pPr>
              <w:spacing w:line="240" w:lineRule="exact"/>
              <w:jc w:val="left"/>
              <w:rPr>
                <w:rFonts w:ascii="Times New Roman" w:hAnsi="Times New Roman" w:eastAsia="仿宋_GB2312" w:cs="Times New Roman"/>
                <w:color w:val="000000"/>
                <w:sz w:val="18"/>
                <w:szCs w:val="18"/>
              </w:rPr>
            </w:pPr>
            <w:r>
              <w:rPr>
                <w:rFonts w:hint="eastAsia" w:ascii="Times New Roman" w:hAnsi="Times New Roman" w:eastAsia="仿宋_GB2312" w:cs="Times New Roman"/>
                <w:color w:val="000000"/>
                <w:sz w:val="18"/>
                <w:szCs w:val="18"/>
              </w:rPr>
              <w:t>区民政局提出书面答复意见，于5月13日前报区政府办公室。</w:t>
            </w:r>
          </w:p>
        </w:tc>
      </w:tr>
    </w:tbl>
    <w:p>
      <w:pPr>
        <w:rPr>
          <w:rFonts w:ascii="Times New Roman" w:hAnsi="Times New Roman" w:eastAsia="仿宋_GB2312" w:cs="Times New Roman"/>
          <w:sz w:val="24"/>
        </w:rPr>
      </w:pPr>
    </w:p>
    <w:p>
      <w:pPr>
        <w:spacing w:line="480" w:lineRule="exact"/>
        <w:rPr>
          <w:rFonts w:ascii="Times New Roman" w:hAnsi="Times New Roman" w:eastAsia="黑体" w:cs="Times New Roman"/>
          <w:sz w:val="32"/>
          <w:szCs w:val="32"/>
        </w:rPr>
      </w:pPr>
      <w:r>
        <w:rPr>
          <w:rFonts w:ascii="Times New Roman" w:hAnsi="Times New Roman" w:eastAsia="黑体" w:cs="Times New Roman"/>
          <w:sz w:val="32"/>
          <w:szCs w:val="32"/>
        </w:rPr>
        <w:t>附件7</w:t>
      </w:r>
    </w:p>
    <w:p>
      <w:pPr>
        <w:spacing w:line="480" w:lineRule="exact"/>
        <w:rPr>
          <w:rFonts w:ascii="Times New Roman" w:hAnsi="Times New Roman" w:eastAsia="黑体" w:cs="Times New Roman"/>
          <w:sz w:val="32"/>
          <w:szCs w:val="32"/>
        </w:rPr>
      </w:pPr>
    </w:p>
    <w:p>
      <w:pPr>
        <w:spacing w:line="480" w:lineRule="exact"/>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市政协十三届四次会议委员提案交办目录</w:t>
      </w:r>
    </w:p>
    <w:tbl>
      <w:tblPr>
        <w:tblStyle w:val="3"/>
        <w:tblW w:w="9120" w:type="dxa"/>
        <w:tblInd w:w="96" w:type="dxa"/>
        <w:tblLayout w:type="autofit"/>
        <w:tblCellMar>
          <w:top w:w="0" w:type="dxa"/>
          <w:left w:w="108" w:type="dxa"/>
          <w:bottom w:w="0" w:type="dxa"/>
          <w:right w:w="108" w:type="dxa"/>
        </w:tblCellMar>
      </w:tblPr>
      <w:tblGrid>
        <w:gridCol w:w="721"/>
        <w:gridCol w:w="851"/>
        <w:gridCol w:w="4224"/>
        <w:gridCol w:w="3324"/>
      </w:tblGrid>
      <w:tr>
        <w:tblPrEx>
          <w:tblCellMar>
            <w:top w:w="0" w:type="dxa"/>
            <w:left w:w="108" w:type="dxa"/>
            <w:bottom w:w="0" w:type="dxa"/>
            <w:right w:w="108" w:type="dxa"/>
          </w:tblCellMar>
        </w:tblPrEx>
        <w:trPr>
          <w:trHeight w:val="375"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序号</w:t>
            </w:r>
          </w:p>
        </w:tc>
        <w:tc>
          <w:tcPr>
            <w:tcW w:w="851" w:type="dxa"/>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提案号</w:t>
            </w:r>
          </w:p>
        </w:tc>
        <w:tc>
          <w:tcPr>
            <w:tcW w:w="4224" w:type="dxa"/>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提案标题</w:t>
            </w:r>
          </w:p>
        </w:tc>
        <w:tc>
          <w:tcPr>
            <w:tcW w:w="3324" w:type="dxa"/>
            <w:tcBorders>
              <w:top w:val="single" w:color="000000" w:sz="4" w:space="0"/>
              <w:left w:val="nil"/>
              <w:bottom w:val="single" w:color="000000" w:sz="4" w:space="0"/>
              <w:right w:val="single" w:color="000000" w:sz="4" w:space="0"/>
            </w:tcBorders>
            <w:shd w:val="clear" w:color="auto" w:fill="auto"/>
            <w:noWrap w:val="0"/>
            <w:vAlign w:val="center"/>
          </w:tcPr>
          <w:p>
            <w:pPr>
              <w:widowControl/>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主办单位</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34044</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关于做优连云港文化推广，塑造旅游产业的提案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区文化体育和旅游局提出书面答复意见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34054</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关于我市招商引资过程中坚持诚信为本的提案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区商务局提出书面答复意见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34323</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关于实施连云港市临港产业区水环境水生态治理的提案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区农业农村局提出书面答复意见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4</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34292</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关于制定我市食品加工小作坊食品目录的提案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区市场局提出书面答复意见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5</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34069</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关于建设高质量连云港自贸试验区的提案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区自贸办提出书面答复意见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6</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34074</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关于充分利用自贸区优势加快平台建设的提案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区自贸办提出书面答复意见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7</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34081</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关于重视和培育我市数字经济新的增长点的提案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区经发局提出书面答复意见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8</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34345</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关于打造自贸区邮轮旅游连岛海上旅游示范区的提案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b/>
                <w:color w:val="000000"/>
                <w:sz w:val="18"/>
                <w:szCs w:val="18"/>
              </w:rPr>
            </w:pPr>
            <w:r>
              <w:rPr>
                <w:rFonts w:ascii="Times New Roman" w:hAnsi="Times New Roman" w:eastAsia="仿宋_GB2312" w:cs="Times New Roman"/>
                <w:b/>
                <w:color w:val="000000"/>
                <w:sz w:val="18"/>
                <w:szCs w:val="18"/>
              </w:rPr>
              <w:t>区文化体育和旅游局牵头文旅集团提出书面答复意见</w:t>
            </w:r>
            <w:r>
              <w:rPr>
                <w:rFonts w:hint="eastAsia" w:ascii="Times New Roman" w:hAnsi="Times New Roman" w:eastAsia="仿宋_GB2312" w:cs="Times New Roman"/>
                <w:b/>
                <w:color w:val="000000"/>
                <w:sz w:val="18"/>
                <w:szCs w:val="18"/>
              </w:rPr>
              <w:t>，于7月3日前报区政府办公。</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9</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34187</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关于加快我市邮轮产业发展的提案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区文化体育和旅游局牵头文旅集团提出书面答复意见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34151</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sz w:val="18"/>
                <w:szCs w:val="18"/>
              </w:rPr>
            </w:pPr>
            <w:r>
              <w:rPr>
                <w:rFonts w:ascii="Times New Roman" w:hAnsi="Times New Roman" w:eastAsia="仿宋_GB2312" w:cs="Times New Roman"/>
                <w:sz w:val="18"/>
                <w:szCs w:val="18"/>
              </w:rPr>
              <w:t>关于进一步提高城市机动车通行效率的提案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sz w:val="18"/>
                <w:szCs w:val="18"/>
              </w:rPr>
            </w:pPr>
            <w:r>
              <w:rPr>
                <w:rFonts w:ascii="Times New Roman" w:hAnsi="Times New Roman" w:eastAsia="仿宋_GB2312" w:cs="Times New Roman"/>
                <w:sz w:val="18"/>
                <w:szCs w:val="18"/>
              </w:rPr>
              <w:t>区住建局牵头交警连云大队提出书面答复意见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11</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34160</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关于进一步完善12345平台案件处置工作的提案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区行政审批局提出书面答复意见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12</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34177</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关于促进城乡文化发展均衡化的提案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区文化体育和旅游局提出书面答复意见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13</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34095</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关于连云港自贸试验区建设的提案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区自贸办提出书面答复意见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34168</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关于加快自贸试验区连云港片区建设的提案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区自贸办提出书面答复意见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15</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34313</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sz w:val="18"/>
                <w:szCs w:val="18"/>
              </w:rPr>
            </w:pPr>
            <w:r>
              <w:rPr>
                <w:rFonts w:ascii="Times New Roman" w:hAnsi="Times New Roman" w:eastAsia="仿宋_GB2312" w:cs="Times New Roman"/>
                <w:sz w:val="18"/>
                <w:szCs w:val="18"/>
              </w:rPr>
              <w:t>关于加快推进我市紫菜产业绿色健康有序发展的提案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w:t>
            </w:r>
            <w:r>
              <w:rPr>
                <w:rFonts w:hint="eastAsia" w:ascii="Times New Roman" w:hAnsi="Times New Roman" w:eastAsia="仿宋_GB2312" w:cs="Times New Roman"/>
                <w:color w:val="000000"/>
                <w:sz w:val="18"/>
                <w:szCs w:val="18"/>
              </w:rPr>
              <w:t>林海</w:t>
            </w:r>
            <w:r>
              <w:rPr>
                <w:rFonts w:ascii="Times New Roman" w:hAnsi="Times New Roman" w:eastAsia="仿宋_GB2312" w:cs="Times New Roman"/>
                <w:color w:val="000000"/>
                <w:sz w:val="18"/>
                <w:szCs w:val="18"/>
              </w:rPr>
              <w:t>局</w:t>
            </w:r>
            <w:r>
              <w:rPr>
                <w:rFonts w:hint="eastAsia" w:ascii="Times New Roman" w:hAnsi="Times New Roman" w:eastAsia="仿宋_GB2312" w:cs="Times New Roman"/>
                <w:color w:val="000000"/>
                <w:sz w:val="18"/>
                <w:szCs w:val="18"/>
              </w:rPr>
              <w:t>牵头市场局</w:t>
            </w:r>
            <w:r>
              <w:rPr>
                <w:rFonts w:ascii="Times New Roman" w:hAnsi="Times New Roman" w:eastAsia="仿宋_GB2312" w:cs="Times New Roman"/>
                <w:color w:val="000000"/>
                <w:sz w:val="18"/>
                <w:szCs w:val="18"/>
              </w:rPr>
              <w:t>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16</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34086</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关于借鉴莫干山模式打造我市民宿的提案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b/>
                <w:color w:val="000000"/>
                <w:sz w:val="18"/>
                <w:szCs w:val="18"/>
              </w:rPr>
            </w:pPr>
            <w:r>
              <w:rPr>
                <w:rFonts w:ascii="Times New Roman" w:hAnsi="Times New Roman" w:eastAsia="仿宋_GB2312" w:cs="Times New Roman"/>
                <w:b/>
                <w:color w:val="000000"/>
                <w:sz w:val="18"/>
                <w:szCs w:val="18"/>
              </w:rPr>
              <w:t>区文化体育和旅游局牵头</w:t>
            </w:r>
            <w:r>
              <w:rPr>
                <w:rFonts w:hint="eastAsia" w:ascii="Times New Roman" w:hAnsi="Times New Roman" w:eastAsia="仿宋_GB2312" w:cs="Times New Roman"/>
                <w:b/>
                <w:color w:val="000000"/>
                <w:sz w:val="18"/>
                <w:szCs w:val="18"/>
              </w:rPr>
              <w:t>文旅集团提出书面答复意见，于7月3日前报区政府办公。</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17</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34026</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关于加快我市数字经济发展的提案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区经发局提出书面答复意见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18</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34028</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关于加快发展我市邮轮经济的提案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区文化体育和旅游局牵头文旅集团提出书面答复意见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19</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34326</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关于加强污水厂互联互通，缓解污水处理压力的提案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区住建局提出书面答复意见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20</w:t>
            </w:r>
          </w:p>
        </w:tc>
        <w:tc>
          <w:tcPr>
            <w:tcW w:w="851"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34110</w:t>
            </w:r>
          </w:p>
        </w:tc>
        <w:tc>
          <w:tcPr>
            <w:tcW w:w="4224"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关于加快办理228国道用地手续的提案</w:t>
            </w:r>
          </w:p>
        </w:tc>
        <w:tc>
          <w:tcPr>
            <w:tcW w:w="3324"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连云资源分局牵头区住建局提出书面答复意见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21</w:t>
            </w:r>
          </w:p>
        </w:tc>
        <w:tc>
          <w:tcPr>
            <w:tcW w:w="851"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34040</w:t>
            </w:r>
          </w:p>
        </w:tc>
        <w:tc>
          <w:tcPr>
            <w:tcW w:w="4224"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关于共建共享上合组织出海基地、打造东西双向物流集散枢纽的提案</w:t>
            </w:r>
          </w:p>
        </w:tc>
        <w:tc>
          <w:tcPr>
            <w:tcW w:w="3324" w:type="dxa"/>
            <w:tcBorders>
              <w:top w:val="single" w:color="auto" w:sz="4" w:space="0"/>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区商务局提出书面答复意见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22</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34123</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关于加强对物业企业监督管理的提案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区住建局提出书面答复意见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23</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34231</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关于推动文旅融合高质量发展的提案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区文化体育和旅游局提出书面答复意见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24</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34005</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关于做大做强我市会展业的提案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区商务局提出书面答复意见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25</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34006</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关于进一步推进自由贸易区建设的提案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区自贸办提出书面答复意见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26</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34001</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关于连云港自贸区发展的提案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区自贸办提出书面答复意见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27</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34011</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关于防范化解沿海回填场地重型化工单位安全风险的提案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区应急局提出书面答复意见</w:t>
            </w:r>
            <w:r>
              <w:rPr>
                <w:rFonts w:hint="eastAsia" w:ascii="Times New Roman" w:hAnsi="Times New Roman" w:eastAsia="仿宋_GB2312" w:cs="Times New Roman"/>
                <w:color w:val="000000"/>
                <w:sz w:val="18"/>
                <w:szCs w:val="18"/>
              </w:rPr>
              <w:t>，于5月13日前报区政府办公室。</w:t>
            </w:r>
          </w:p>
        </w:tc>
      </w:tr>
      <w:tr>
        <w:tblPrEx>
          <w:tblCellMar>
            <w:top w:w="0" w:type="dxa"/>
            <w:left w:w="108" w:type="dxa"/>
            <w:bottom w:w="0" w:type="dxa"/>
            <w:right w:w="108" w:type="dxa"/>
          </w:tblCellMar>
        </w:tblPrEx>
        <w:trPr>
          <w:trHeight w:val="375" w:hRule="atLeast"/>
        </w:trPr>
        <w:tc>
          <w:tcPr>
            <w:tcW w:w="721" w:type="dxa"/>
            <w:tcBorders>
              <w:top w:val="nil"/>
              <w:left w:val="single" w:color="000000" w:sz="4" w:space="0"/>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28</w:t>
            </w:r>
          </w:p>
        </w:tc>
        <w:tc>
          <w:tcPr>
            <w:tcW w:w="851" w:type="dxa"/>
            <w:tcBorders>
              <w:top w:val="nil"/>
              <w:left w:val="nil"/>
              <w:bottom w:val="single" w:color="000000" w:sz="4" w:space="0"/>
              <w:right w:val="single" w:color="000000" w:sz="4" w:space="0"/>
            </w:tcBorders>
            <w:shd w:val="clear" w:color="auto" w:fill="auto"/>
            <w:noWrap w:val="0"/>
            <w:vAlign w:val="center"/>
          </w:tcPr>
          <w:p>
            <w:pPr>
              <w:spacing w:line="240" w:lineRule="exact"/>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34021</w:t>
            </w:r>
          </w:p>
        </w:tc>
        <w:tc>
          <w:tcPr>
            <w:tcW w:w="42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关于构建“一带一路”的新格局，加快港口综合体系建设的提案</w:t>
            </w:r>
          </w:p>
        </w:tc>
        <w:tc>
          <w:tcPr>
            <w:tcW w:w="3324" w:type="dxa"/>
            <w:tcBorders>
              <w:top w:val="nil"/>
              <w:left w:val="nil"/>
              <w:bottom w:val="single" w:color="000000" w:sz="4" w:space="0"/>
              <w:right w:val="single" w:color="000000" w:sz="4" w:space="0"/>
            </w:tcBorders>
            <w:shd w:val="clear" w:color="auto" w:fill="auto"/>
            <w:noWrap w:val="0"/>
            <w:vAlign w:val="center"/>
          </w:tcPr>
          <w:p>
            <w:pPr>
              <w:spacing w:line="240" w:lineRule="exact"/>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区经发局提出书面答复意见</w:t>
            </w:r>
            <w:r>
              <w:rPr>
                <w:rFonts w:hint="eastAsia" w:ascii="Times New Roman" w:hAnsi="Times New Roman" w:eastAsia="仿宋_GB2312" w:cs="Times New Roman"/>
                <w:color w:val="000000"/>
                <w:sz w:val="18"/>
                <w:szCs w:val="18"/>
              </w:rPr>
              <w:t>，于5月13日前报区政府办公室。</w:t>
            </w:r>
          </w:p>
        </w:tc>
      </w:tr>
    </w:tbl>
    <w:p>
      <w:pPr>
        <w:spacing w:line="480" w:lineRule="exact"/>
        <w:rPr>
          <w:rFonts w:ascii="Times New Roman" w:hAnsi="Times New Roman" w:cs="Times New Roman"/>
        </w:rPr>
      </w:pPr>
    </w:p>
    <w:p>
      <w:pPr>
        <w:spacing w:line="420" w:lineRule="exact"/>
        <w:rPr>
          <w:rFonts w:ascii="Times New Roman" w:hAnsi="Times New Roman" w:eastAsia="仿宋_GB2312" w:cs="Times New Roman"/>
          <w:sz w:val="24"/>
        </w:rPr>
      </w:pPr>
    </w:p>
    <w:p>
      <w:pPr>
        <w:spacing w:line="420" w:lineRule="exact"/>
        <w:rPr>
          <w:rFonts w:ascii="Times New Roman" w:hAnsi="Times New Roman" w:eastAsia="仿宋_GB2312" w:cs="Times New Roman"/>
          <w:sz w:val="24"/>
        </w:rPr>
      </w:pPr>
    </w:p>
    <w:p>
      <w:pPr>
        <w:jc w:val="left"/>
        <w:rPr>
          <w:rFonts w:ascii="Times New Roman" w:hAnsi="Times New Roman" w:eastAsia="仿宋_GB2312" w:cs="Times New Roman"/>
          <w:color w:val="000000"/>
          <w:sz w:val="24"/>
        </w:rPr>
      </w:pPr>
    </w:p>
    <w:p>
      <w:pPr>
        <w:spacing w:line="300" w:lineRule="exact"/>
        <w:rPr>
          <w:rFonts w:ascii="Times New Roman" w:hAnsi="Times New Roman" w:eastAsia="仿宋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300" w:lineRule="exact"/>
        <w:rPr>
          <w:rFonts w:hint="eastAsia" w:ascii="Times New Roman" w:hAnsi="Times New Roman" w:eastAsia="楷体_GB2312" w:cs="Times New Roman"/>
          <w:sz w:val="24"/>
        </w:rPr>
      </w:pPr>
    </w:p>
    <w:p>
      <w:pPr>
        <w:spacing w:line="300" w:lineRule="exact"/>
        <w:rPr>
          <w:rFonts w:ascii="Times New Roman" w:hAnsi="Times New Roman" w:eastAsia="楷体_GB2312" w:cs="Times New Roman"/>
          <w:sz w:val="24"/>
        </w:rPr>
      </w:pPr>
    </w:p>
    <w:p>
      <w:pPr>
        <w:spacing w:line="480" w:lineRule="exact"/>
        <w:rPr>
          <w:rFonts w:ascii="Times New Roman" w:hAnsi="Times New Roman" w:eastAsia="黑体" w:cs="Times New Roman"/>
          <w:sz w:val="32"/>
          <w:szCs w:val="32"/>
        </w:rPr>
      </w:pPr>
    </w:p>
    <w:p>
      <w:pPr>
        <w:spacing w:line="480" w:lineRule="exact"/>
        <w:rPr>
          <w:rFonts w:ascii="Times New Roman" w:hAnsi="Times New Roman" w:eastAsia="黑体" w:cs="Times New Roman"/>
          <w:sz w:val="32"/>
          <w:szCs w:val="32"/>
        </w:rPr>
      </w:pPr>
    </w:p>
    <w:p>
      <w:pPr>
        <w:spacing w:line="480" w:lineRule="exact"/>
        <w:rPr>
          <w:rFonts w:ascii="Times New Roman" w:hAnsi="Times New Roman" w:eastAsia="黑体" w:cs="Times New Roman"/>
          <w:sz w:val="32"/>
          <w:szCs w:val="32"/>
        </w:rPr>
      </w:pPr>
    </w:p>
    <w:p>
      <w:pPr>
        <w:spacing w:line="480" w:lineRule="exact"/>
        <w:rPr>
          <w:rFonts w:ascii="Times New Roman" w:hAnsi="Times New Roman" w:eastAsia="黑体" w:cs="Times New Roman"/>
          <w:sz w:val="32"/>
          <w:szCs w:val="32"/>
        </w:rPr>
      </w:pPr>
    </w:p>
    <w:p>
      <w:pPr>
        <w:spacing w:line="480" w:lineRule="exact"/>
        <w:rPr>
          <w:rFonts w:ascii="Times New Roman" w:hAnsi="Times New Roman" w:eastAsia="黑体" w:cs="Times New Roman"/>
          <w:sz w:val="32"/>
          <w:szCs w:val="32"/>
        </w:rPr>
      </w:pPr>
    </w:p>
    <w:p>
      <w:pPr>
        <w:spacing w:line="480" w:lineRule="exact"/>
        <w:rPr>
          <w:rFonts w:hint="eastAsia" w:ascii="Times New Roman" w:hAnsi="Times New Roman" w:eastAsia="黑体" w:cs="Times New Roman"/>
          <w:sz w:val="32"/>
          <w:szCs w:val="32"/>
        </w:rPr>
      </w:pPr>
      <w:bookmarkStart w:id="0" w:name="_GoBack"/>
      <w:bookmarkEnd w:id="0"/>
      <w:r>
        <w:rPr>
          <w:rFonts w:ascii="Times New Roman" w:hAnsi="Times New Roman" w:eastAsia="黑体" w:cs="Times New Roman"/>
          <w:sz w:val="32"/>
          <w:szCs w:val="32"/>
        </w:rPr>
        <w:t>附件8</w:t>
      </w:r>
    </w:p>
    <w:p>
      <w:pPr>
        <w:spacing w:line="480" w:lineRule="exact"/>
        <w:rPr>
          <w:rFonts w:hint="eastAsia" w:ascii="Times New Roman" w:hAnsi="Times New Roman" w:eastAsia="黑体" w:cs="Times New Roman"/>
          <w:sz w:val="32"/>
          <w:szCs w:val="32"/>
        </w:rPr>
      </w:pPr>
    </w:p>
    <w:p>
      <w:pPr>
        <w:jc w:val="center"/>
        <w:rPr>
          <w:rFonts w:ascii="Times New Roman" w:hAnsi="Times New Roman" w:eastAsia="方正小标宋简体" w:cs="Times New Roman"/>
          <w:sz w:val="44"/>
          <w:szCs w:val="44"/>
        </w:rPr>
      </w:pPr>
      <w:r>
        <w:rPr>
          <w:rFonts w:ascii="Times New Roman" w:hAnsi="Times New Roman" w:eastAsia="方正小标宋简体" w:cs="Times New Roman"/>
          <w:spacing w:val="-4"/>
          <w:sz w:val="44"/>
          <w:szCs w:val="44"/>
        </w:rPr>
        <w:t>区十五届人大四次会议代表建议</w:t>
      </w:r>
      <w:r>
        <w:rPr>
          <w:rFonts w:ascii="Times New Roman" w:hAnsi="Times New Roman" w:eastAsia="方正小标宋简体" w:cs="Times New Roman"/>
          <w:sz w:val="44"/>
          <w:szCs w:val="44"/>
        </w:rPr>
        <w:t>交办目录</w:t>
      </w:r>
    </w:p>
    <w:tbl>
      <w:tblPr>
        <w:tblStyle w:val="3"/>
        <w:tblW w:w="9357" w:type="dxa"/>
        <w:tblInd w:w="0" w:type="dxa"/>
        <w:tblLayout w:type="autofit"/>
        <w:tblCellMar>
          <w:top w:w="0" w:type="dxa"/>
          <w:left w:w="108" w:type="dxa"/>
          <w:bottom w:w="0" w:type="dxa"/>
          <w:right w:w="108" w:type="dxa"/>
        </w:tblCellMar>
      </w:tblPr>
      <w:tblGrid>
        <w:gridCol w:w="426"/>
        <w:gridCol w:w="709"/>
        <w:gridCol w:w="4927"/>
        <w:gridCol w:w="1310"/>
        <w:gridCol w:w="1985"/>
      </w:tblGrid>
      <w:tr>
        <w:tblPrEx>
          <w:tblCellMar>
            <w:top w:w="0" w:type="dxa"/>
            <w:left w:w="108" w:type="dxa"/>
            <w:bottom w:w="0" w:type="dxa"/>
            <w:right w:w="108" w:type="dxa"/>
          </w:tblCellMar>
        </w:tblPrEx>
        <w:trPr>
          <w:trHeight w:val="615"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序号</w:t>
            </w:r>
          </w:p>
        </w:tc>
        <w:tc>
          <w:tcPr>
            <w:tcW w:w="709" w:type="dxa"/>
            <w:tcBorders>
              <w:top w:val="single" w:color="auto" w:sz="4" w:space="0"/>
              <w:left w:val="nil"/>
              <w:bottom w:val="nil"/>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案号</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案由</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主办单位</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协办单位</w:t>
            </w:r>
          </w:p>
        </w:tc>
      </w:tr>
      <w:tr>
        <w:tblPrEx>
          <w:tblCellMar>
            <w:top w:w="0" w:type="dxa"/>
            <w:left w:w="108" w:type="dxa"/>
            <w:bottom w:w="0" w:type="dxa"/>
            <w:right w:w="108" w:type="dxa"/>
          </w:tblCellMar>
        </w:tblPrEx>
        <w:trPr>
          <w:trHeight w:val="526"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001</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sz w:val="18"/>
                <w:szCs w:val="18"/>
              </w:rPr>
              <w:t>关于将宿城主路纳入区级城市管理的建议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宿城街道</w:t>
            </w:r>
          </w:p>
        </w:tc>
      </w:tr>
      <w:tr>
        <w:tblPrEx>
          <w:tblCellMar>
            <w:top w:w="0" w:type="dxa"/>
            <w:left w:w="108" w:type="dxa"/>
            <w:bottom w:w="0" w:type="dxa"/>
            <w:right w:w="108" w:type="dxa"/>
          </w:tblCellMar>
        </w:tblPrEx>
        <w:trPr>
          <w:trHeight w:val="548"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hint="eastAsia"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关于将38路或36路公交线路</w:t>
            </w:r>
          </w:p>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微调绕行图书馆的建议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关于进一步加强城区市民喂养宠物规范管理的建议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连云公安分局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区委宣传部、区城管局、区市场局</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关于配套开发住宅小区社区用房的建议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连云资源分局、区住建局、区委组织部、各街道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关于加快板桥街道旧城改造的建议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板桥街道</w:t>
            </w:r>
          </w:p>
        </w:tc>
      </w:tr>
      <w:tr>
        <w:tblPrEx>
          <w:tblCellMar>
            <w:top w:w="0" w:type="dxa"/>
            <w:left w:w="108" w:type="dxa"/>
            <w:bottom w:w="0" w:type="dxa"/>
            <w:right w:w="108" w:type="dxa"/>
          </w:tblCellMar>
        </w:tblPrEx>
        <w:trPr>
          <w:trHeight w:val="496"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关于将墟沟至凤凰村37专公交路线在板桥设一个站点的建议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东部公交公司</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007</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关于解决板桥通往鸿桥花园新建路上路灯不亮问题的建议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板桥街道</w:t>
            </w:r>
          </w:p>
        </w:tc>
      </w:tr>
      <w:tr>
        <w:tblPrEx>
          <w:tblCellMar>
            <w:top w:w="0" w:type="dxa"/>
            <w:left w:w="108" w:type="dxa"/>
            <w:bottom w:w="0" w:type="dxa"/>
            <w:right w:w="108" w:type="dxa"/>
          </w:tblCellMar>
        </w:tblPrEx>
        <w:trPr>
          <w:trHeight w:val="497"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008</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关于限制仁和路路段大型货车通行的建议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交警连云大队</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009</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关于在高公岛建立加油站便民设施的建议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连云资源分局、高公岛街道</w:t>
            </w:r>
          </w:p>
        </w:tc>
      </w:tr>
      <w:tr>
        <w:tblPrEx>
          <w:tblCellMar>
            <w:top w:w="0" w:type="dxa"/>
            <w:left w:w="108" w:type="dxa"/>
            <w:bottom w:w="0" w:type="dxa"/>
            <w:right w:w="108" w:type="dxa"/>
          </w:tblCellMar>
        </w:tblPrEx>
        <w:trPr>
          <w:trHeight w:val="60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10</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010</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关于将高公岛辖区公厕纳入全区统一管理的建议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高公岛街道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11</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011</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关于实现BRT直通高公岛街道  优化资源组合的建议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东部公交公司</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关于设置高公岛街道集体公益性公墓的建议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高公岛街道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关于要求迅速恢复高宿公路的建议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高公岛街道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关于规划设置西墅村生产资料存放点的建议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区城管局、连云资源分局</w:t>
            </w:r>
          </w:p>
        </w:tc>
      </w:tr>
      <w:tr>
        <w:tblPrEx>
          <w:tblCellMar>
            <w:top w:w="0" w:type="dxa"/>
            <w:left w:w="108" w:type="dxa"/>
            <w:bottom w:w="0" w:type="dxa"/>
            <w:right w:w="108" w:type="dxa"/>
          </w:tblCellMar>
        </w:tblPrEx>
        <w:trPr>
          <w:trHeight w:val="377"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关于将海州湾街道棠梨社区硫磺涧沟入海口硬化的建议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区农业农村局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p>
        </w:tc>
      </w:tr>
      <w:tr>
        <w:tblPrEx>
          <w:tblCellMar>
            <w:top w:w="0" w:type="dxa"/>
            <w:left w:w="108" w:type="dxa"/>
            <w:bottom w:w="0" w:type="dxa"/>
            <w:right w:w="108" w:type="dxa"/>
          </w:tblCellMar>
        </w:tblPrEx>
        <w:trPr>
          <w:trHeight w:val="363"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16</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加大对物业公司监管力度及规范物业服务的建议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53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17</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017</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关于修复东、西院前散户区路灯的建议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p>
        </w:tc>
      </w:tr>
      <w:tr>
        <w:tblPrEx>
          <w:tblCellMar>
            <w:top w:w="0" w:type="dxa"/>
            <w:left w:w="108" w:type="dxa"/>
            <w:bottom w:w="0" w:type="dxa"/>
            <w:right w:w="108" w:type="dxa"/>
          </w:tblCellMar>
        </w:tblPrEx>
        <w:trPr>
          <w:trHeight w:val="377"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018</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关于无物业老旧安置小区改造的建议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p>
        </w:tc>
      </w:tr>
      <w:tr>
        <w:tblPrEx>
          <w:tblCellMar>
            <w:top w:w="0" w:type="dxa"/>
            <w:left w:w="108" w:type="dxa"/>
            <w:bottom w:w="0" w:type="dxa"/>
            <w:right w:w="108" w:type="dxa"/>
          </w:tblCellMar>
        </w:tblPrEx>
        <w:trPr>
          <w:trHeight w:val="313"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19</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019</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关于解决陶庵社区辖区内部分地区居民缺乏生活用水问题的建议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自来水公司、连云街道</w:t>
            </w:r>
          </w:p>
        </w:tc>
      </w:tr>
      <w:tr>
        <w:tblPrEx>
          <w:tblCellMar>
            <w:top w:w="0" w:type="dxa"/>
            <w:left w:w="108" w:type="dxa"/>
            <w:bottom w:w="0" w:type="dxa"/>
            <w:right w:w="108" w:type="dxa"/>
          </w:tblCellMar>
        </w:tblPrEx>
        <w:trPr>
          <w:trHeight w:val="390"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20</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020</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关于陶庵社区辖区内部分道路安装路灯的建议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连云街道</w:t>
            </w:r>
          </w:p>
        </w:tc>
      </w:tr>
      <w:tr>
        <w:tblPrEx>
          <w:tblCellMar>
            <w:top w:w="0" w:type="dxa"/>
            <w:left w:w="108" w:type="dxa"/>
            <w:bottom w:w="0" w:type="dxa"/>
            <w:right w:w="108" w:type="dxa"/>
          </w:tblCellMar>
        </w:tblPrEx>
        <w:trPr>
          <w:trHeight w:val="480"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21</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021</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关于解决连云街道砚航社区部分居民吃水难的问题</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自来水公司、连云街道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关于修建连云街道砚航社区石岭路中上段破损路段的建议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关于砚航社区石岭路、砚小巷、砚池巷、船检路、西南山路等便民道路安装路灯的建议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关于东园社区外运宿舍1、2号楼危房问题急待解决的建议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区应急局、墟沟街道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关于优化海棠中路西侧辅道交通管理的建议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交警连云大队</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52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26</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关于解决民生工程菜市场停车问题的建议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墟沟街道</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连云资源分局、区城管局、海发集团</w:t>
            </w:r>
          </w:p>
        </w:tc>
      </w:tr>
      <w:tr>
        <w:tblPrEx>
          <w:tblCellMar>
            <w:top w:w="0" w:type="dxa"/>
            <w:left w:w="108" w:type="dxa"/>
            <w:bottom w:w="0" w:type="dxa"/>
            <w:right w:w="108" w:type="dxa"/>
          </w:tblCellMar>
        </w:tblPrEx>
        <w:trPr>
          <w:trHeight w:val="40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27</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027</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关于墟沟火车站东侧新建连云地区公交总站和长途汽车客运站的建议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东部公交公司</w:t>
            </w: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028</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关于尽快出台“牛皮癣”处置政策的建议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连云公安分局、区市场局</w:t>
            </w:r>
          </w:p>
        </w:tc>
      </w:tr>
      <w:tr>
        <w:tblPrEx>
          <w:tblCellMar>
            <w:top w:w="0" w:type="dxa"/>
            <w:left w:w="108" w:type="dxa"/>
            <w:bottom w:w="0" w:type="dxa"/>
            <w:right w:w="108" w:type="dxa"/>
          </w:tblCellMar>
        </w:tblPrEx>
        <w:trPr>
          <w:trHeight w:val="36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29</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030</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关于硬化刘路口中路路道的建议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墟沟街道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30</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031</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关于对云和路港城驾校大沟进行全面覆盖建议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区农业农村局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墟沟街道</w:t>
            </w:r>
          </w:p>
        </w:tc>
      </w:tr>
      <w:tr>
        <w:tblPrEx>
          <w:tblCellMar>
            <w:top w:w="0" w:type="dxa"/>
            <w:left w:w="108" w:type="dxa"/>
            <w:bottom w:w="0" w:type="dxa"/>
            <w:right w:w="108" w:type="dxa"/>
          </w:tblCellMar>
        </w:tblPrEx>
        <w:trPr>
          <w:trHeight w:val="43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31</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关于加快西小山公园入口及绿化工程完善的建议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海发集团</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9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关于根治居民生活区小广告的建议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连云公安分局、区市场局、各街道</w:t>
            </w:r>
          </w:p>
        </w:tc>
      </w:tr>
      <w:tr>
        <w:tblPrEx>
          <w:tblCellMar>
            <w:top w:w="0" w:type="dxa"/>
            <w:left w:w="108" w:type="dxa"/>
            <w:bottom w:w="0" w:type="dxa"/>
            <w:right w:w="108" w:type="dxa"/>
          </w:tblCellMar>
        </w:tblPrEx>
        <w:trPr>
          <w:trHeight w:val="379"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关于加快南山片区自来水施工进度的建议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自来水公司、墟沟街道</w:t>
            </w: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关于修复新民路的建议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3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关于对小北街棚户区改造的建议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墟沟街道</w:t>
            </w:r>
          </w:p>
        </w:tc>
      </w:tr>
      <w:tr>
        <w:tblPrEx>
          <w:tblCellMar>
            <w:top w:w="0" w:type="dxa"/>
            <w:left w:w="108" w:type="dxa"/>
            <w:bottom w:w="0" w:type="dxa"/>
            <w:right w:w="108" w:type="dxa"/>
          </w:tblCellMar>
        </w:tblPrEx>
        <w:trPr>
          <w:trHeight w:val="36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36</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037</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关于将连云街道桃林社区小团山片区居民二次供水移交自来水公司直接管理的建议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自来水公司、连云街道</w:t>
            </w: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37</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038</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架设过街人行天桥，减缓交通拥堵问题</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w:t>
            </w: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039</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开通墟沟火车站到连云港港国际客运站驳运车的建议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东部公交公司</w:t>
            </w: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39</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040</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关于成立前三岛海上综合执法队伍的建议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区编办</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r>
      <w:tr>
        <w:tblPrEx>
          <w:tblCellMar>
            <w:top w:w="0" w:type="dxa"/>
            <w:left w:w="108" w:type="dxa"/>
            <w:bottom w:w="0" w:type="dxa"/>
            <w:right w:w="108" w:type="dxa"/>
          </w:tblCellMar>
        </w:tblPrEx>
        <w:trPr>
          <w:trHeight w:val="37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40</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041</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关于增加老街停车场和休闲设施的建议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文旅集团</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511"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41</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关于增加市郊列车连云站南侧高架出口的建议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文旅集团</w:t>
            </w:r>
          </w:p>
        </w:tc>
      </w:tr>
      <w:tr>
        <w:tblPrEx>
          <w:tblCellMar>
            <w:top w:w="0" w:type="dxa"/>
            <w:left w:w="108" w:type="dxa"/>
            <w:bottom w:w="0" w:type="dxa"/>
            <w:right w:w="108" w:type="dxa"/>
          </w:tblCellMar>
        </w:tblPrEx>
        <w:trPr>
          <w:trHeight w:val="36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关于改造升级自来水供水管网的建议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自来水公司、连岛街道</w:t>
            </w:r>
          </w:p>
        </w:tc>
      </w:tr>
      <w:tr>
        <w:tblPrEx>
          <w:tblCellMar>
            <w:top w:w="0" w:type="dxa"/>
            <w:left w:w="108" w:type="dxa"/>
            <w:bottom w:w="0" w:type="dxa"/>
            <w:right w:w="108" w:type="dxa"/>
          </w:tblCellMar>
        </w:tblPrEx>
        <w:trPr>
          <w:trHeight w:val="721"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关于加快建设西连岛环岛路助推连岛经济社会发展的建议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连云资源分局、连岛街道</w:t>
            </w:r>
          </w:p>
        </w:tc>
      </w:tr>
      <w:tr>
        <w:tblPrEx>
          <w:tblCellMar>
            <w:top w:w="0" w:type="dxa"/>
            <w:left w:w="108" w:type="dxa"/>
            <w:bottom w:w="0" w:type="dxa"/>
            <w:right w:w="108" w:type="dxa"/>
          </w:tblCellMar>
        </w:tblPrEx>
        <w:trPr>
          <w:trHeight w:val="393"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44</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046</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关于解决黄崖片区老旧房屋整体改造的建议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云山街道</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区住建局、连云资源分局</w:t>
            </w:r>
          </w:p>
        </w:tc>
      </w:tr>
      <w:tr>
        <w:tblPrEx>
          <w:tblCellMar>
            <w:top w:w="0" w:type="dxa"/>
            <w:left w:w="108" w:type="dxa"/>
            <w:bottom w:w="0" w:type="dxa"/>
            <w:right w:w="108" w:type="dxa"/>
          </w:tblCellMar>
        </w:tblPrEx>
        <w:trPr>
          <w:trHeight w:val="415"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45</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047</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关于解决万福路半幅路修建的建议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2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46</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048</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关于解决李庄、白果树村民山上吃水难的建议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自来水公司、云山街道</w:t>
            </w:r>
          </w:p>
        </w:tc>
      </w:tr>
      <w:tr>
        <w:tblPrEx>
          <w:tblCellMar>
            <w:top w:w="0" w:type="dxa"/>
            <w:left w:w="108" w:type="dxa"/>
            <w:bottom w:w="0" w:type="dxa"/>
            <w:right w:w="108" w:type="dxa"/>
          </w:tblCellMar>
        </w:tblPrEx>
        <w:trPr>
          <w:trHeight w:val="435"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47</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049</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关于中小企业园经11路破损严重有待修复的建议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云山街道</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52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050</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关于对宿城街道留云岭村安装天然气的建议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新奥然气公司</w:t>
            </w:r>
          </w:p>
        </w:tc>
      </w:tr>
      <w:tr>
        <w:tblPrEx>
          <w:tblCellMar>
            <w:top w:w="0" w:type="dxa"/>
            <w:left w:w="108" w:type="dxa"/>
            <w:bottom w:w="0" w:type="dxa"/>
            <w:right w:w="108" w:type="dxa"/>
          </w:tblCellMar>
        </w:tblPrEx>
        <w:trPr>
          <w:trHeight w:val="375"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49</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051</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关于宿城苹果园核电施工生活区污水达标排放及环境提升的建议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宿城街道</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连云生态环境局</w:t>
            </w:r>
          </w:p>
        </w:tc>
      </w:tr>
      <w:tr>
        <w:tblPrEx>
          <w:tblCellMar>
            <w:top w:w="0" w:type="dxa"/>
            <w:left w:w="108" w:type="dxa"/>
            <w:bottom w:w="0" w:type="dxa"/>
            <w:right w:w="108" w:type="dxa"/>
          </w:tblCellMar>
        </w:tblPrEx>
        <w:trPr>
          <w:trHeight w:val="57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50</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加快贯通海滨大道与大港路交接路段的建议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51</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关于在连云新城新设菜市场的建议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区商务局、区市场局、区市场局、海州湾街道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关于打通海光路和营山路最后一公里的建议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关于解决连云老街环山路以上高度居民供水问题的建议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自来水公司、连云街道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关于休闲渔业船舶管理的建议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区文化体育和旅游局</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057</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关于“三无”渔船，适航船纳入安全管理建议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56</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059</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加大老旧小区“飞线”整治力度的建议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w:t>
            </w:r>
            <w:r>
              <w:rPr>
                <w:rFonts w:hint="eastAsia" w:ascii="Times New Roman" w:hAnsi="Times New Roman" w:eastAsia="仿宋_GB2312" w:cs="Times New Roman"/>
                <w:kern w:val="0"/>
                <w:sz w:val="18"/>
                <w:szCs w:val="18"/>
              </w:rPr>
              <w:t>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区城管局、各街道</w:t>
            </w:r>
          </w:p>
        </w:tc>
      </w:tr>
      <w:tr>
        <w:tblPrEx>
          <w:tblCellMar>
            <w:top w:w="0" w:type="dxa"/>
            <w:left w:w="108" w:type="dxa"/>
            <w:bottom w:w="0" w:type="dxa"/>
            <w:right w:w="108" w:type="dxa"/>
          </w:tblCellMar>
        </w:tblPrEx>
        <w:trPr>
          <w:trHeight w:val="31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57</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061</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关于整顿马路市场安置点，完善食品安全管理制度的建议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区市场局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r>
      <w:tr>
        <w:tblPrEx>
          <w:tblCellMar>
            <w:top w:w="0" w:type="dxa"/>
            <w:left w:w="108" w:type="dxa"/>
            <w:bottom w:w="0" w:type="dxa"/>
            <w:right w:w="108" w:type="dxa"/>
          </w:tblCellMar>
        </w:tblPrEx>
        <w:trPr>
          <w:trHeight w:val="42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关于尽快启动栖霞中路棚户区地块拆迁改造的建议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墟沟街道</w:t>
            </w:r>
          </w:p>
        </w:tc>
      </w:tr>
      <w:tr>
        <w:tblPrEx>
          <w:tblCellMar>
            <w:top w:w="0" w:type="dxa"/>
            <w:left w:w="108" w:type="dxa"/>
            <w:bottom w:w="0" w:type="dxa"/>
            <w:right w:w="108" w:type="dxa"/>
          </w:tblCellMar>
        </w:tblPrEx>
        <w:trPr>
          <w:trHeight w:val="40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59</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关于利用原外贸冷库及周边地块建设冷链物流基地的建议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区商务局、连云资源分局</w:t>
            </w: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60</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关于调整连云区文体中心图书馆开闭馆日的建议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r>
      <w:tr>
        <w:tblPrEx>
          <w:tblCellMar>
            <w:top w:w="0" w:type="dxa"/>
            <w:left w:w="108" w:type="dxa"/>
            <w:bottom w:w="0" w:type="dxa"/>
            <w:right w:w="108" w:type="dxa"/>
          </w:tblCellMar>
        </w:tblPrEx>
        <w:trPr>
          <w:trHeight w:val="46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61</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w:t>
            </w:r>
            <w:r>
              <w:rPr>
                <w:rFonts w:ascii="Times New Roman" w:hAnsi="Times New Roman" w:eastAsia="仿宋_GB2312" w:cs="Times New Roman"/>
                <w:kern w:val="0"/>
                <w:sz w:val="18"/>
                <w:szCs w:val="18"/>
              </w:rPr>
              <w:t>板桥卫生服务中心晚上安排人员值班</w:t>
            </w:r>
            <w:r>
              <w:rPr>
                <w:rFonts w:ascii="Times New Roman" w:hAnsi="Times New Roman" w:eastAsia="仿宋_GB2312" w:cs="Times New Roman"/>
                <w:bCs/>
                <w:kern w:val="0"/>
                <w:sz w:val="18"/>
                <w:szCs w:val="18"/>
              </w:rPr>
              <w:t>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提高退役军人优抚政策问题</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区退役军人事务局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067</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关于增设高公岛中心卫生院医护人员职数的建议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区编办</w:t>
            </w:r>
          </w:p>
        </w:tc>
      </w:tr>
      <w:tr>
        <w:tblPrEx>
          <w:tblCellMar>
            <w:top w:w="0" w:type="dxa"/>
            <w:left w:w="108" w:type="dxa"/>
            <w:bottom w:w="0" w:type="dxa"/>
            <w:right w:w="108" w:type="dxa"/>
          </w:tblCellMar>
        </w:tblPrEx>
        <w:trPr>
          <w:trHeight w:val="45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069</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关于完善乞讨人员处理安置机制的建议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071</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关于加强“12345”政府热线工作质效的建议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区行政审批局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1"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66</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关于走进企业开展安全培训的建议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区应急局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6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67</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关于增加社区编制的工作人员的建议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61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关于解决基层卫生人才困境的几点建议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区人社局、区编办</w:t>
            </w:r>
            <w:r>
              <w:rPr>
                <w:rFonts w:hint="eastAsia" w:ascii="Times New Roman" w:hAnsi="Times New Roman" w:eastAsia="仿宋_GB2312" w:cs="Times New Roman"/>
                <w:kern w:val="0"/>
                <w:sz w:val="18"/>
                <w:szCs w:val="18"/>
              </w:rPr>
              <w:t>、区财政局</w:t>
            </w:r>
          </w:p>
        </w:tc>
      </w:tr>
      <w:tr>
        <w:tblPrEx>
          <w:tblCellMar>
            <w:top w:w="0" w:type="dxa"/>
            <w:left w:w="108" w:type="dxa"/>
            <w:bottom w:w="0" w:type="dxa"/>
            <w:right w:w="108" w:type="dxa"/>
          </w:tblCellMar>
        </w:tblPrEx>
        <w:trPr>
          <w:trHeight w:val="360"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69</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075</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关于鼓励发展休闲渔业的建议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3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70</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关于解决修建228国道中土地“以租代征费用的建议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区住建局、云山街道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71</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077</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关于协调解决林地征用款分配的建议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墟沟林场、高公岛街道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078</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关于加大老旧小区的资金投入，建立基本物业服务财政托底的建议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区财政局</w:t>
            </w:r>
          </w:p>
        </w:tc>
      </w:tr>
      <w:tr>
        <w:tblPrEx>
          <w:tblCellMar>
            <w:top w:w="0" w:type="dxa"/>
            <w:left w:w="108" w:type="dxa"/>
            <w:bottom w:w="0" w:type="dxa"/>
            <w:right w:w="108" w:type="dxa"/>
          </w:tblCellMar>
        </w:tblPrEx>
        <w:trPr>
          <w:trHeight w:val="480"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73</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079</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关于尽快偿还集团企业抛填工程款或兑现原有政策的建议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连云开发区</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墟沟街道</w:t>
            </w:r>
          </w:p>
        </w:tc>
      </w:tr>
      <w:tr>
        <w:tblPrEx>
          <w:tblCellMar>
            <w:top w:w="0" w:type="dxa"/>
            <w:left w:w="108" w:type="dxa"/>
            <w:bottom w:w="0" w:type="dxa"/>
            <w:right w:w="108" w:type="dxa"/>
          </w:tblCellMar>
        </w:tblPrEx>
        <w:trPr>
          <w:trHeight w:val="63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080</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关于加大核电关联企业招商力度的建议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连云开发区</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w:t>
            </w:r>
          </w:p>
        </w:tc>
      </w:tr>
      <w:tr>
        <w:tblPrEx>
          <w:tblCellMar>
            <w:top w:w="0" w:type="dxa"/>
            <w:left w:w="108" w:type="dxa"/>
            <w:bottom w:w="0" w:type="dxa"/>
            <w:right w:w="108" w:type="dxa"/>
          </w:tblCellMar>
        </w:tblPrEx>
        <w:trPr>
          <w:trHeight w:val="46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081</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关于按照条例补齐独生子女家庭增发退休金的建议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区人社局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区卫健委、区财政局</w:t>
            </w:r>
          </w:p>
        </w:tc>
      </w:tr>
      <w:tr>
        <w:tblPrEx>
          <w:tblCellMar>
            <w:top w:w="0" w:type="dxa"/>
            <w:left w:w="108" w:type="dxa"/>
            <w:bottom w:w="0" w:type="dxa"/>
            <w:right w:w="108" w:type="dxa"/>
          </w:tblCellMar>
        </w:tblPrEx>
        <w:trPr>
          <w:trHeight w:val="450" w:hRule="atLeast"/>
        </w:trPr>
        <w:tc>
          <w:tcPr>
            <w:tcW w:w="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76</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082</w:t>
            </w:r>
          </w:p>
        </w:tc>
        <w:tc>
          <w:tcPr>
            <w:tcW w:w="492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关于国网连云港供电公司500千伏核电三期线路工程对高庄村、宝山村集体及村民追加补偿的建议</w:t>
            </w:r>
          </w:p>
        </w:tc>
        <w:tc>
          <w:tcPr>
            <w:tcW w:w="131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连云资源分局</w:t>
            </w:r>
          </w:p>
        </w:tc>
        <w:tc>
          <w:tcPr>
            <w:tcW w:w="198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r>
              <w:rPr>
                <w:rFonts w:hint="eastAsia" w:ascii="Times New Roman" w:hAnsi="Times New Roman" w:eastAsia="仿宋_GB2312" w:cs="Times New Roman"/>
                <w:kern w:val="0"/>
                <w:sz w:val="18"/>
                <w:szCs w:val="18"/>
              </w:rPr>
              <w:t>、</w:t>
            </w:r>
            <w:r>
              <w:rPr>
                <w:rFonts w:ascii="Times New Roman" w:hAnsi="Times New Roman" w:eastAsia="仿宋_GB2312" w:cs="Times New Roman"/>
                <w:kern w:val="0"/>
                <w:sz w:val="18"/>
                <w:szCs w:val="18"/>
              </w:rPr>
              <w:t>宿城街道</w:t>
            </w:r>
          </w:p>
        </w:tc>
      </w:tr>
      <w:tr>
        <w:tblPrEx>
          <w:tblCellMar>
            <w:top w:w="0" w:type="dxa"/>
            <w:left w:w="108" w:type="dxa"/>
            <w:bottom w:w="0" w:type="dxa"/>
            <w:right w:w="108" w:type="dxa"/>
          </w:tblCellMar>
        </w:tblPrEx>
        <w:trPr>
          <w:trHeight w:val="402"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77</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关于将社区创文工作经费纳入区财政预算的建议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区财政局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连云街道</w:t>
            </w:r>
          </w:p>
        </w:tc>
      </w:tr>
      <w:tr>
        <w:tblPrEx>
          <w:tblCellMar>
            <w:top w:w="0" w:type="dxa"/>
            <w:left w:w="108" w:type="dxa"/>
            <w:bottom w:w="0" w:type="dxa"/>
            <w:right w:w="108" w:type="dxa"/>
          </w:tblCellMar>
        </w:tblPrEx>
        <w:trPr>
          <w:trHeight w:val="39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78</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关于社区人员工资和办公经费全额拨付的建议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区财政局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79</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085</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关于加强海域管理禁止筐钩钓鱼的建议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连岛街道、连云街道、高公岛街道、海州湾街道</w:t>
            </w:r>
          </w:p>
        </w:tc>
      </w:tr>
      <w:tr>
        <w:tblPrEx>
          <w:tblCellMar>
            <w:top w:w="0" w:type="dxa"/>
            <w:left w:w="108" w:type="dxa"/>
            <w:bottom w:w="0" w:type="dxa"/>
            <w:right w:w="108" w:type="dxa"/>
          </w:tblCellMar>
        </w:tblPrEx>
        <w:trPr>
          <w:trHeight w:val="60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80</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086</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关于明确社区工作内容、加强部门与社区联动的建议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3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r>
              <w:rPr>
                <w:rFonts w:hint="eastAsia" w:ascii="Times New Roman" w:hAnsi="Times New Roman" w:eastAsia="仿宋_GB2312" w:cs="Times New Roman"/>
                <w:kern w:val="0"/>
                <w:sz w:val="18"/>
                <w:szCs w:val="18"/>
              </w:rPr>
              <w:t>1</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089</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关于将日出东方小区临时供水改为直接供水的建议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自来水公司</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r>
              <w:rPr>
                <w:rFonts w:hint="eastAsia" w:ascii="Times New Roman" w:hAnsi="Times New Roman" w:eastAsia="仿宋_GB2312" w:cs="Times New Roman"/>
                <w:kern w:val="0"/>
                <w:sz w:val="18"/>
                <w:szCs w:val="18"/>
              </w:rPr>
              <w:t>2</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090</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关于西大堤江家嘴处炸堤改桥的建议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连云资源分局、港口集团</w:t>
            </w:r>
          </w:p>
        </w:tc>
      </w:tr>
      <w:tr>
        <w:tblPrEx>
          <w:tblCellMar>
            <w:top w:w="0" w:type="dxa"/>
            <w:left w:w="108" w:type="dxa"/>
            <w:bottom w:w="0" w:type="dxa"/>
            <w:right w:w="108" w:type="dxa"/>
          </w:tblCellMar>
        </w:tblPrEx>
        <w:trPr>
          <w:trHeight w:val="525"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r>
              <w:rPr>
                <w:rFonts w:hint="eastAsia" w:ascii="Times New Roman" w:hAnsi="Times New Roman" w:eastAsia="仿宋_GB2312" w:cs="Times New Roman"/>
                <w:kern w:val="0"/>
                <w:sz w:val="18"/>
                <w:szCs w:val="18"/>
              </w:rPr>
              <w:t>3</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092</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关于加强连云街道辖区内太阳能路灯的保养和维护的建议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连云街道</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r>
              <w:rPr>
                <w:rFonts w:hint="eastAsia" w:ascii="Times New Roman" w:hAnsi="Times New Roman" w:eastAsia="仿宋_GB2312" w:cs="Times New Roman"/>
                <w:kern w:val="0"/>
                <w:sz w:val="18"/>
                <w:szCs w:val="18"/>
              </w:rPr>
              <w:t>4</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093</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bCs/>
                <w:kern w:val="0"/>
                <w:sz w:val="18"/>
                <w:szCs w:val="18"/>
              </w:rPr>
              <w:t>关于加快连云街道荷花社区民房住户管道天然气的安装进度的建议</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新奥然气公司</w:t>
            </w:r>
          </w:p>
        </w:tc>
      </w:tr>
      <w:tr>
        <w:tblPrEx>
          <w:tblCellMar>
            <w:top w:w="0" w:type="dxa"/>
            <w:left w:w="108" w:type="dxa"/>
            <w:bottom w:w="0" w:type="dxa"/>
            <w:right w:w="108" w:type="dxa"/>
          </w:tblCellMar>
        </w:tblPrEx>
        <w:trPr>
          <w:trHeight w:val="480" w:hRule="atLeast"/>
        </w:trPr>
        <w:tc>
          <w:tcPr>
            <w:tcW w:w="42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r>
              <w:rPr>
                <w:rFonts w:hint="eastAsia" w:ascii="Times New Roman" w:hAnsi="Times New Roman" w:eastAsia="仿宋_GB2312" w:cs="Times New Roman"/>
                <w:kern w:val="0"/>
                <w:sz w:val="18"/>
                <w:szCs w:val="18"/>
              </w:rPr>
              <w:t>5</w:t>
            </w:r>
          </w:p>
        </w:tc>
        <w:tc>
          <w:tcPr>
            <w:tcW w:w="709"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094</w:t>
            </w:r>
          </w:p>
        </w:tc>
        <w:tc>
          <w:tcPr>
            <w:tcW w:w="4927"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关于加快推动中国（江苏）自由贸易试验区连云区块建设的议案</w:t>
            </w:r>
          </w:p>
        </w:tc>
        <w:tc>
          <w:tcPr>
            <w:tcW w:w="1310"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区自贸办</w:t>
            </w:r>
          </w:p>
        </w:tc>
        <w:tc>
          <w:tcPr>
            <w:tcW w:w="1985"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w:t>
            </w:r>
          </w:p>
        </w:tc>
      </w:tr>
    </w:tbl>
    <w:p>
      <w:pPr>
        <w:rPr>
          <w:rFonts w:ascii="Times New Roman" w:hAnsi="Times New Roman" w:cs="Times New Roman"/>
        </w:rPr>
      </w:pPr>
    </w:p>
    <w:p>
      <w:pPr>
        <w:spacing w:line="480" w:lineRule="exact"/>
        <w:rPr>
          <w:rFonts w:ascii="Times New Roman" w:hAnsi="Times New Roman" w:eastAsia="楷体_GB2312" w:cs="Times New Roman"/>
          <w:sz w:val="24"/>
        </w:rPr>
      </w:pPr>
    </w:p>
    <w:p>
      <w:pPr>
        <w:spacing w:line="480" w:lineRule="exact"/>
        <w:rPr>
          <w:rFonts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楷体_GB2312" w:cs="Times New Roman"/>
          <w:sz w:val="24"/>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hint="eastAsia" w:ascii="Times New Roman" w:hAnsi="Times New Roman" w:eastAsia="黑体" w:cs="Times New Roman"/>
          <w:sz w:val="32"/>
          <w:szCs w:val="32"/>
          <w:lang w:val="en-US" w:eastAsia="zh-CN"/>
        </w:rPr>
      </w:pPr>
    </w:p>
    <w:p>
      <w:pPr>
        <w:spacing w:line="480" w:lineRule="exact"/>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附件</w:t>
      </w:r>
      <w:r>
        <w:rPr>
          <w:rFonts w:ascii="Times New Roman" w:hAnsi="Times New Roman" w:eastAsia="黑体" w:cs="Times New Roman"/>
          <w:sz w:val="32"/>
          <w:szCs w:val="32"/>
        </w:rPr>
        <w:t>9</w:t>
      </w:r>
    </w:p>
    <w:p>
      <w:pPr>
        <w:spacing w:line="480" w:lineRule="exact"/>
        <w:rPr>
          <w:rFonts w:ascii="Times New Roman" w:hAnsi="Times New Roman" w:eastAsia="楷体_GB2312" w:cs="Times New Roman"/>
          <w:sz w:val="24"/>
        </w:rPr>
      </w:pPr>
    </w:p>
    <w:p>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区政协九届四次会议委员提案交办目录</w:t>
      </w:r>
    </w:p>
    <w:tbl>
      <w:tblPr>
        <w:tblStyle w:val="3"/>
        <w:tblW w:w="9294" w:type="dxa"/>
        <w:tblInd w:w="0" w:type="dxa"/>
        <w:tblLayout w:type="autofit"/>
        <w:tblCellMar>
          <w:top w:w="0" w:type="dxa"/>
          <w:left w:w="108" w:type="dxa"/>
          <w:bottom w:w="0" w:type="dxa"/>
          <w:right w:w="108" w:type="dxa"/>
        </w:tblCellMar>
      </w:tblPr>
      <w:tblGrid>
        <w:gridCol w:w="425"/>
        <w:gridCol w:w="628"/>
        <w:gridCol w:w="4981"/>
        <w:gridCol w:w="1134"/>
        <w:gridCol w:w="2126"/>
      </w:tblGrid>
      <w:tr>
        <w:tblPrEx>
          <w:tblCellMar>
            <w:top w:w="0" w:type="dxa"/>
            <w:left w:w="108" w:type="dxa"/>
            <w:bottom w:w="0" w:type="dxa"/>
            <w:right w:w="108" w:type="dxa"/>
          </w:tblCellMar>
        </w:tblPrEx>
        <w:trPr>
          <w:trHeight w:val="61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序号</w:t>
            </w:r>
          </w:p>
        </w:tc>
        <w:tc>
          <w:tcPr>
            <w:tcW w:w="628" w:type="dxa"/>
            <w:tcBorders>
              <w:top w:val="single" w:color="auto" w:sz="4" w:space="0"/>
              <w:left w:val="nil"/>
              <w:bottom w:val="nil"/>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案号</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案由</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主办单位</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黑体" w:cs="Times New Roman"/>
                <w:bCs/>
                <w:kern w:val="0"/>
                <w:sz w:val="18"/>
                <w:szCs w:val="18"/>
              </w:rPr>
            </w:pPr>
            <w:r>
              <w:rPr>
                <w:rFonts w:ascii="Times New Roman" w:hAnsi="Times New Roman" w:eastAsia="黑体" w:cs="Times New Roman"/>
                <w:bCs/>
                <w:kern w:val="0"/>
                <w:sz w:val="18"/>
                <w:szCs w:val="18"/>
              </w:rPr>
              <w:t>协办单位</w:t>
            </w:r>
          </w:p>
        </w:tc>
      </w:tr>
      <w:tr>
        <w:tblPrEx>
          <w:tblCellMar>
            <w:top w:w="0" w:type="dxa"/>
            <w:left w:w="108" w:type="dxa"/>
            <w:bottom w:w="0" w:type="dxa"/>
            <w:right w:w="108" w:type="dxa"/>
          </w:tblCellMar>
        </w:tblPrEx>
        <w:trPr>
          <w:trHeight w:val="38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关于在自贸试验区发展离岸贸易的建议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区自贸办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区商务局、海发集团</w:t>
            </w:r>
          </w:p>
        </w:tc>
      </w:tr>
      <w:tr>
        <w:tblPrEx>
          <w:tblCellMar>
            <w:top w:w="0" w:type="dxa"/>
            <w:left w:w="108" w:type="dxa"/>
            <w:bottom w:w="0" w:type="dxa"/>
            <w:right w:w="108" w:type="dxa"/>
          </w:tblCellMar>
        </w:tblPrEx>
        <w:trPr>
          <w:trHeight w:val="72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1、关于自贸区建设发展的建议；2、关于抓住自贸区机遇  提升连云港影响力的建议（二合一提案，需分别答复委员）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区自贸办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关于以自贸区为着力点加强针对性招商引资的建议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各乡街、区自贸办、连云开发区、上合物流园、连云新城建管办、海发集团</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关于积极争取市内免税店落地 吸引人群集聚的建议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海发集团</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区商务局、区自贸办</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关于推动全域旅游提档升级的建议（二合一提案，需分别答复委员）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文旅集团</w:t>
            </w:r>
          </w:p>
        </w:tc>
      </w:tr>
      <w:tr>
        <w:tblPrEx>
          <w:tblCellMar>
            <w:top w:w="0" w:type="dxa"/>
            <w:left w:w="108" w:type="dxa"/>
            <w:bottom w:w="0" w:type="dxa"/>
            <w:right w:w="108" w:type="dxa"/>
          </w:tblCellMar>
        </w:tblPrEx>
        <w:trPr>
          <w:trHeight w:val="66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006</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1、关于发展和推动乡村产业振兴的建议   2、关于以特色产品为引领 推动乡村产业振兴的建议（二合一提案，需分别答复委员）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区农业农村局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r>
      <w:tr>
        <w:tblPrEx>
          <w:tblCellMar>
            <w:top w:w="0" w:type="dxa"/>
            <w:left w:w="108" w:type="dxa"/>
            <w:bottom w:w="0" w:type="dxa"/>
            <w:right w:w="108" w:type="dxa"/>
          </w:tblCellMar>
        </w:tblPrEx>
        <w:trPr>
          <w:trHeight w:val="432"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关于加快发展现代服务业为高质发展注入新动能的建议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w:t>
            </w:r>
          </w:p>
        </w:tc>
      </w:tr>
      <w:tr>
        <w:tblPrEx>
          <w:tblCellMar>
            <w:top w:w="0" w:type="dxa"/>
            <w:left w:w="108" w:type="dxa"/>
            <w:bottom w:w="0" w:type="dxa"/>
            <w:right w:w="108" w:type="dxa"/>
          </w:tblCellMar>
        </w:tblPrEx>
        <w:trPr>
          <w:trHeight w:val="79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1、关于加快我区现代物流业发展的建议   2、关于推进物流供应链发展推动我区物流行业的转型升级的建议（二合一提案，需分别答复委员）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区商务局、上合物流园</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009</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关于加强我区民宿业发展的建议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60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关于清晰城市定位 重抓科技企业培育 促进经济高质发展的建议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区科技局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r>
              <w:rPr>
                <w:rFonts w:hint="eastAsia" w:ascii="Times New Roman" w:hAnsi="Times New Roman" w:eastAsia="仿宋_GB2312" w:cs="Times New Roman"/>
                <w:kern w:val="0"/>
                <w:sz w:val="18"/>
                <w:szCs w:val="18"/>
              </w:rPr>
              <w:t>、区人社局、区自贸办</w:t>
            </w:r>
          </w:p>
        </w:tc>
      </w:tr>
      <w:tr>
        <w:tblPrEx>
          <w:tblCellMar>
            <w:top w:w="0" w:type="dxa"/>
            <w:left w:w="108" w:type="dxa"/>
            <w:bottom w:w="0" w:type="dxa"/>
            <w:right w:w="108" w:type="dxa"/>
          </w:tblCellMar>
        </w:tblPrEx>
        <w:trPr>
          <w:trHeight w:val="427"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充分发挥上合物流园的业务功能的建议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上合物流园</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6"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关于发展绿色循环经济的建议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连云开发区、上合物流园</w:t>
            </w:r>
          </w:p>
        </w:tc>
      </w:tr>
      <w:tr>
        <w:tblPrEx>
          <w:tblCellMar>
            <w:top w:w="0" w:type="dxa"/>
            <w:left w:w="108" w:type="dxa"/>
            <w:bottom w:w="0" w:type="dxa"/>
            <w:right w:w="108" w:type="dxa"/>
          </w:tblCellMar>
        </w:tblPrEx>
        <w:trPr>
          <w:trHeight w:val="412"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关于巩固提升蓝色海洋经济的建议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关于把产业发展作为村集体经济发展主攻方向的建议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区农业农村局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各乡街</w:t>
            </w:r>
          </w:p>
        </w:tc>
      </w:tr>
      <w:tr>
        <w:tblPrEx>
          <w:tblCellMar>
            <w:top w:w="0" w:type="dxa"/>
            <w:left w:w="108" w:type="dxa"/>
            <w:bottom w:w="0" w:type="dxa"/>
            <w:right w:w="108" w:type="dxa"/>
          </w:tblCellMar>
        </w:tblPrEx>
        <w:trPr>
          <w:trHeight w:val="67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1、关于推动民营企业健康发展的建议   2、关于支持民营企业发展，助力自贸区建设的建议（二合一提案，需分别答复委员）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16</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016</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关于城乡融合发展，推动乡村振兴战略深入实施的建议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区农业农村局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区委组织部、区经发局、连云公安分局、连云资源分局</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关于走特色之路--建设自由贸易试验区连云区块的建议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区自贸办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关于稳步推进减税降费全面提升营商环境的建议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连云税务局、区市场局、区财政局、区行政审批局</w:t>
            </w:r>
          </w:p>
        </w:tc>
      </w:tr>
      <w:tr>
        <w:tblPrEx>
          <w:tblCellMar>
            <w:top w:w="0" w:type="dxa"/>
            <w:left w:w="108" w:type="dxa"/>
            <w:bottom w:w="0" w:type="dxa"/>
            <w:right w:w="108" w:type="dxa"/>
          </w:tblCellMar>
        </w:tblPrEx>
        <w:trPr>
          <w:trHeight w:val="48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19</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019</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关于支持筹建连云港大宗商品交易中心的建议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上合物流园</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区金融办</w:t>
            </w:r>
          </w:p>
        </w:tc>
      </w:tr>
      <w:tr>
        <w:tblPrEx>
          <w:tblCellMar>
            <w:top w:w="0" w:type="dxa"/>
            <w:left w:w="108" w:type="dxa"/>
            <w:bottom w:w="0" w:type="dxa"/>
            <w:right w:w="108" w:type="dxa"/>
          </w:tblCellMar>
        </w:tblPrEx>
        <w:trPr>
          <w:trHeight w:val="58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关于共建共享上合组织出海基地，打造东西双向物流集散枢纽的建议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上合物流园</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关于整合东部城区旅游资源的建议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充分发挥旅游业整体引领、推动、带动作用</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文旅集团</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关于发挥资源禀赋优势 发展特色海洋经济的建议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关于设立商品期货交割库的建议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上合物流园</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区金融办</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关于改善营商环境保障化工企业平稳过渡的提案</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连云开发</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r>
              <w:rPr>
                <w:rFonts w:hint="eastAsia" w:ascii="Times New Roman" w:hAnsi="Times New Roman" w:eastAsia="仿宋_GB2312" w:cs="Times New Roman"/>
                <w:kern w:val="0"/>
                <w:sz w:val="18"/>
                <w:szCs w:val="18"/>
              </w:rPr>
              <w:t>、区人社局、区市场局、</w:t>
            </w:r>
            <w:r>
              <w:rPr>
                <w:rFonts w:ascii="Times New Roman" w:hAnsi="Times New Roman" w:eastAsia="仿宋_GB2312" w:cs="Times New Roman"/>
                <w:kern w:val="0"/>
                <w:sz w:val="18"/>
                <w:szCs w:val="18"/>
              </w:rPr>
              <w:t>区应急局、连云消防救援大队</w:t>
            </w:r>
          </w:p>
        </w:tc>
      </w:tr>
      <w:tr>
        <w:tblPrEx>
          <w:tblCellMar>
            <w:top w:w="0" w:type="dxa"/>
            <w:left w:w="108" w:type="dxa"/>
            <w:bottom w:w="0" w:type="dxa"/>
            <w:right w:w="108" w:type="dxa"/>
          </w:tblCellMar>
        </w:tblPrEx>
        <w:trPr>
          <w:trHeight w:val="52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26</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026</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关于重视海上宽带WIFI高速通信网络建设的建议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区经发局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关于在海一方公园长效化管理的问题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文旅集团</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关于对连云新城河、桥、湖、洲命名的建议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连云新城建管办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r>
      <w:tr>
        <w:tblPrEx>
          <w:tblCellMar>
            <w:top w:w="0" w:type="dxa"/>
            <w:left w:w="108" w:type="dxa"/>
            <w:bottom w:w="0" w:type="dxa"/>
            <w:right w:w="108" w:type="dxa"/>
          </w:tblCellMar>
        </w:tblPrEx>
        <w:trPr>
          <w:trHeight w:val="36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29</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029</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关于加快云台山隧道建设速度的建议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6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关于尽快打通北固山南路的建议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关于连云新城片区内设立道路标志牌的建议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连云新城建管办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r>
      <w:tr>
        <w:tblPrEx>
          <w:tblCellMar>
            <w:top w:w="0" w:type="dxa"/>
            <w:left w:w="108" w:type="dxa"/>
            <w:bottom w:w="0" w:type="dxa"/>
            <w:right w:w="108" w:type="dxa"/>
          </w:tblCellMar>
        </w:tblPrEx>
        <w:trPr>
          <w:trHeight w:val="43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关于加强城市地下管网建设的建议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9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关于连云新城鹰游山路堆场清理的建议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连云新城建管办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区城管局、连云资源分局</w:t>
            </w:r>
          </w:p>
        </w:tc>
      </w:tr>
      <w:tr>
        <w:tblPrEx>
          <w:tblCellMar>
            <w:top w:w="0" w:type="dxa"/>
            <w:left w:w="108" w:type="dxa"/>
            <w:bottom w:w="0" w:type="dxa"/>
            <w:right w:w="108" w:type="dxa"/>
          </w:tblCellMar>
        </w:tblPrEx>
        <w:trPr>
          <w:trHeight w:val="55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关于在连云新城建设过程中的场地土方开挖和回填平衡进行中长期（10-15年）规划的建议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连云新城建管办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关于加快城市小公园建设的建议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3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36</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036</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关于完善保利五月花小区周边功能配套的建议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区住建局、区卫健委、连云资源分局、交警连云大队</w:t>
            </w:r>
          </w:p>
        </w:tc>
      </w:tr>
      <w:tr>
        <w:tblPrEx>
          <w:tblCellMar>
            <w:top w:w="0" w:type="dxa"/>
            <w:left w:w="108" w:type="dxa"/>
            <w:bottom w:w="0" w:type="dxa"/>
            <w:right w:w="108" w:type="dxa"/>
          </w:tblCellMar>
        </w:tblPrEx>
        <w:trPr>
          <w:trHeight w:val="36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37</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037</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关于我区商铺门前自留地管理的提案</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交警连云大队</w:t>
            </w:r>
            <w:r>
              <w:rPr>
                <w:rFonts w:hint="eastAsia" w:ascii="Times New Roman" w:hAnsi="Times New Roman" w:eastAsia="仿宋_GB2312" w:cs="Times New Roman"/>
                <w:kern w:val="0"/>
                <w:sz w:val="18"/>
                <w:szCs w:val="18"/>
              </w:rPr>
              <w:t>、区住建局局</w:t>
            </w:r>
          </w:p>
        </w:tc>
      </w:tr>
      <w:tr>
        <w:tblPrEx>
          <w:tblCellMar>
            <w:top w:w="0" w:type="dxa"/>
            <w:left w:w="108" w:type="dxa"/>
            <w:bottom w:w="0" w:type="dxa"/>
            <w:right w:w="108" w:type="dxa"/>
          </w:tblCellMar>
        </w:tblPrEx>
        <w:trPr>
          <w:trHeight w:val="39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38</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038</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关于B13、B3、31路公交线路延伸至高公岛的建议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39</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039</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关于加强物业管理的提案</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关于加大我区老旧小区顶楼维修整治的建议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7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关于降低道路绿化隔离带路口段高度的建议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关于建设连云区青少年道德法治文化主题公园的提案</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团区委</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区住建局、区司法局、文明办、妇联</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关于提升城市品质  让绿色融入新时期城区建设之中的的建议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r>
      <w:tr>
        <w:tblPrEx>
          <w:tblCellMar>
            <w:top w:w="0" w:type="dxa"/>
            <w:left w:w="108" w:type="dxa"/>
            <w:bottom w:w="0" w:type="dxa"/>
            <w:right w:w="108" w:type="dxa"/>
          </w:tblCellMar>
        </w:tblPrEx>
        <w:trPr>
          <w:trHeight w:val="36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关于加大力度对连云港海域鱼类资源保护的建议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连岛街道、高公岛街道、板桥街道、海州湾街道</w:t>
            </w:r>
          </w:p>
        </w:tc>
      </w:tr>
      <w:tr>
        <w:tblPrEx>
          <w:tblCellMar>
            <w:top w:w="0" w:type="dxa"/>
            <w:left w:w="108" w:type="dxa"/>
            <w:bottom w:w="0" w:type="dxa"/>
            <w:right w:w="108" w:type="dxa"/>
          </w:tblCellMar>
        </w:tblPrEx>
        <w:trPr>
          <w:trHeight w:val="37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关于北固山散坟乱葬问题的建议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p>
        </w:tc>
      </w:tr>
      <w:tr>
        <w:tblPrEx>
          <w:tblCellMar>
            <w:top w:w="0" w:type="dxa"/>
            <w:left w:w="108" w:type="dxa"/>
            <w:bottom w:w="0" w:type="dxa"/>
            <w:right w:w="108" w:type="dxa"/>
          </w:tblCellMar>
        </w:tblPrEx>
        <w:trPr>
          <w:trHeight w:val="393"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46</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046</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关于巩固创卫成果建立长效机制的建议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区创卫办</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区城管局、区市场局、交警连云大队</w:t>
            </w:r>
          </w:p>
        </w:tc>
      </w:tr>
      <w:tr>
        <w:tblPrEx>
          <w:tblCellMar>
            <w:top w:w="0" w:type="dxa"/>
            <w:left w:w="108" w:type="dxa"/>
            <w:bottom w:w="0" w:type="dxa"/>
            <w:right w:w="108" w:type="dxa"/>
          </w:tblCellMar>
        </w:tblPrEx>
        <w:trPr>
          <w:trHeight w:val="41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关于争创全国生态文明示范区的建议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连云生态环境局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2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关于提升我区环境空气质量的建议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连云生态环境局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区城管局、区市场局、交警连云大队</w:t>
            </w:r>
          </w:p>
        </w:tc>
      </w:tr>
      <w:tr>
        <w:tblPrEx>
          <w:tblCellMar>
            <w:top w:w="0" w:type="dxa"/>
            <w:left w:w="108" w:type="dxa"/>
            <w:bottom w:w="0" w:type="dxa"/>
            <w:right w:w="108" w:type="dxa"/>
          </w:tblCellMar>
        </w:tblPrEx>
        <w:trPr>
          <w:trHeight w:val="43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49</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049</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关于文明养犬的建议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连云公安分局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区农业农村局</w:t>
            </w:r>
          </w:p>
        </w:tc>
      </w:tr>
      <w:tr>
        <w:tblPrEx>
          <w:tblCellMar>
            <w:top w:w="0" w:type="dxa"/>
            <w:left w:w="108" w:type="dxa"/>
            <w:bottom w:w="0" w:type="dxa"/>
            <w:right w:w="108" w:type="dxa"/>
          </w:tblCellMar>
        </w:tblPrEx>
        <w:trPr>
          <w:trHeight w:val="52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关于推动垃圾分类，建设美丽连云的建议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各乡街、连云开发区</w:t>
            </w:r>
          </w:p>
        </w:tc>
      </w:tr>
      <w:tr>
        <w:tblPrEx>
          <w:tblCellMar>
            <w:top w:w="0" w:type="dxa"/>
            <w:left w:w="108" w:type="dxa"/>
            <w:bottom w:w="0" w:type="dxa"/>
            <w:right w:w="108" w:type="dxa"/>
          </w:tblCellMar>
        </w:tblPrEx>
        <w:trPr>
          <w:trHeight w:val="37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关于加强光污染防治的建议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连云生态环境局</w:t>
            </w:r>
          </w:p>
        </w:tc>
      </w:tr>
      <w:tr>
        <w:tblPrEx>
          <w:tblCellMar>
            <w:top w:w="0" w:type="dxa"/>
            <w:left w:w="108" w:type="dxa"/>
            <w:bottom w:w="0" w:type="dxa"/>
            <w:right w:w="108" w:type="dxa"/>
          </w:tblCellMar>
        </w:tblPrEx>
        <w:trPr>
          <w:trHeight w:val="57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关于加强环境治理长效管理 促进全区经济生态发展的建议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连云生态环境局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关于在连云区推广使用碱渣工程土的建议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海州湾街道</w:t>
            </w:r>
            <w:r>
              <w:rPr>
                <w:rFonts w:hint="eastAsia" w:ascii="Times New Roman" w:hAnsi="Times New Roman" w:eastAsia="仿宋_GB2312" w:cs="Times New Roman"/>
                <w:kern w:val="0"/>
                <w:sz w:val="18"/>
                <w:szCs w:val="18"/>
              </w:rPr>
              <w:t>、</w:t>
            </w:r>
            <w:r>
              <w:rPr>
                <w:rFonts w:ascii="Times New Roman" w:hAnsi="Times New Roman" w:eastAsia="仿宋_GB2312" w:cs="Times New Roman"/>
                <w:kern w:val="0"/>
                <w:sz w:val="18"/>
                <w:szCs w:val="18"/>
              </w:rPr>
              <w:t>海发集团</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关于提高自贸区土地利用效率和产出率的建议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重视乡村环境发展，打造宜居美丽乡村</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区农业农村局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56</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056</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关于温排水余热综合利用研究和试点利用的建议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区科技局、区科协</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关于重视和加强环保志愿队伍建设的建议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区林海局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区城管局、连云生态环境局、文旅集团、各乡街</w:t>
            </w:r>
          </w:p>
        </w:tc>
      </w:tr>
      <w:tr>
        <w:tblPrEx>
          <w:tblCellMar>
            <w:top w:w="0" w:type="dxa"/>
            <w:left w:w="108" w:type="dxa"/>
            <w:bottom w:w="0" w:type="dxa"/>
            <w:right w:w="108" w:type="dxa"/>
          </w:tblCellMar>
        </w:tblPrEx>
        <w:trPr>
          <w:trHeight w:val="781"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关于力促连云区文旅融合发展的建议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文旅集团</w:t>
            </w:r>
          </w:p>
        </w:tc>
      </w:tr>
      <w:tr>
        <w:tblPrEx>
          <w:tblCellMar>
            <w:top w:w="0" w:type="dxa"/>
            <w:left w:w="108" w:type="dxa"/>
            <w:bottom w:w="0" w:type="dxa"/>
            <w:right w:w="108" w:type="dxa"/>
          </w:tblCellMar>
        </w:tblPrEx>
        <w:trPr>
          <w:trHeight w:val="70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59</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059</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以文化建设为着力点高水平建成全面小康社会的建议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60</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060</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关于连云区构建健全托幼公共服务体系的几点建议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区民政局、区人社局、区卫健委</w:t>
            </w:r>
          </w:p>
        </w:tc>
      </w:tr>
      <w:tr>
        <w:tblPrEx>
          <w:tblCellMar>
            <w:top w:w="0" w:type="dxa"/>
            <w:left w:w="108" w:type="dxa"/>
            <w:bottom w:w="0" w:type="dxa"/>
            <w:right w:w="108" w:type="dxa"/>
          </w:tblCellMar>
        </w:tblPrEx>
        <w:trPr>
          <w:trHeight w:val="31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关于加强基层卫生人才队伍建设的建议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区人社局</w:t>
            </w:r>
          </w:p>
        </w:tc>
      </w:tr>
      <w:tr>
        <w:tblPrEx>
          <w:tblCellMar>
            <w:top w:w="0" w:type="dxa"/>
            <w:left w:w="108" w:type="dxa"/>
            <w:bottom w:w="0" w:type="dxa"/>
            <w:right w:w="108" w:type="dxa"/>
          </w:tblCellMar>
        </w:tblPrEx>
        <w:trPr>
          <w:trHeight w:val="42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62</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062</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关于优化我区中小学“片区协调发展”的建议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抓住养老服务产业机遇，成为未来经济新增长点</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浅谈连云区广场文化的问题及建设</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6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关于加强院府合作共同打造健康连云的建议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66</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066</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关于建立“艺术家采风创作基地”的建议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0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规范校外学生托管机构管理，促进学生健康成长</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区市场监督管理局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r>
      <w:tr>
        <w:tblPrEx>
          <w:tblCellMar>
            <w:top w:w="0" w:type="dxa"/>
            <w:left w:w="108" w:type="dxa"/>
            <w:bottom w:w="0" w:type="dxa"/>
            <w:right w:w="108" w:type="dxa"/>
          </w:tblCellMar>
        </w:tblPrEx>
        <w:trPr>
          <w:trHeight w:val="36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关于对中小学校配备专职校医的建议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区卫健委、区编办</w:t>
            </w:r>
          </w:p>
        </w:tc>
      </w:tr>
      <w:tr>
        <w:tblPrEx>
          <w:tblCellMar>
            <w:top w:w="0" w:type="dxa"/>
            <w:left w:w="108" w:type="dxa"/>
            <w:bottom w:w="0" w:type="dxa"/>
            <w:right w:w="108" w:type="dxa"/>
          </w:tblCellMar>
        </w:tblPrEx>
        <w:trPr>
          <w:trHeight w:val="45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69</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069</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关于进一步规范使用普通话的建议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区文明办、区人社局</w:t>
            </w:r>
          </w:p>
        </w:tc>
      </w:tr>
      <w:tr>
        <w:tblPrEx>
          <w:tblCellMar>
            <w:top w:w="0" w:type="dxa"/>
            <w:left w:w="108" w:type="dxa"/>
            <w:bottom w:w="0" w:type="dxa"/>
            <w:right w:w="108" w:type="dxa"/>
          </w:tblCellMar>
        </w:tblPrEx>
        <w:trPr>
          <w:trHeight w:val="40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加强对中小学生脊柱健康问题重视的建议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r>
      <w:tr>
        <w:tblPrEx>
          <w:tblCellMar>
            <w:top w:w="0" w:type="dxa"/>
            <w:left w:w="108" w:type="dxa"/>
            <w:bottom w:w="0" w:type="dxa"/>
            <w:right w:w="108" w:type="dxa"/>
          </w:tblCellMar>
        </w:tblPrEx>
        <w:trPr>
          <w:trHeight w:val="39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关于新建改扩建公办幼儿园的建议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连云资源分局、区财政局</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关于建设连云港市游泳基地的提案</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文旅集团</w:t>
            </w:r>
          </w:p>
        </w:tc>
      </w:tr>
      <w:tr>
        <w:tblPrEx>
          <w:tblCellMar>
            <w:top w:w="0" w:type="dxa"/>
            <w:left w:w="108" w:type="dxa"/>
            <w:bottom w:w="0" w:type="dxa"/>
            <w:right w:w="108" w:type="dxa"/>
          </w:tblCellMar>
        </w:tblPrEx>
        <w:trPr>
          <w:trHeight w:val="46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73</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073</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关于在我区创建省级优秀康养中心的建议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区民政局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61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1、关于连云区人才工作的建议；2、关于推进人才强区建设的建议（二合一提案，需分别答复委员）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区委组织部</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区人社局、区科技局、区文化体育和旅游局</w:t>
            </w:r>
          </w:p>
        </w:tc>
      </w:tr>
      <w:tr>
        <w:tblPrEx>
          <w:tblCellMar>
            <w:top w:w="0" w:type="dxa"/>
            <w:left w:w="108" w:type="dxa"/>
            <w:bottom w:w="0" w:type="dxa"/>
            <w:right w:w="108" w:type="dxa"/>
          </w:tblCellMar>
        </w:tblPrEx>
        <w:trPr>
          <w:trHeight w:val="36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关于建立全区科技工作者表彰奖励制度的建议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区科协</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区科技局、区人社局</w:t>
            </w:r>
          </w:p>
        </w:tc>
      </w:tr>
      <w:tr>
        <w:tblPrEx>
          <w:tblCellMar>
            <w:top w:w="0" w:type="dxa"/>
            <w:left w:w="108" w:type="dxa"/>
            <w:bottom w:w="0" w:type="dxa"/>
            <w:right w:w="108" w:type="dxa"/>
          </w:tblCellMar>
        </w:tblPrEx>
        <w:trPr>
          <w:trHeight w:val="33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76</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076</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关于协助民营企业解决招工难问题的建议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区人社局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连云开发区</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关于在连云新城建设自贸区人才公寓的建议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区人社局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连云新城建管办、连云资源分局、区住建局</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引进举办大型体育赛事，打造区域赛事中心</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79</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079</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关于打造连云区青少年和儿童视力保障体系的建议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r>
      <w:tr>
        <w:tblPrEx>
          <w:tblCellMar>
            <w:top w:w="0" w:type="dxa"/>
            <w:left w:w="108" w:type="dxa"/>
            <w:bottom w:w="0" w:type="dxa"/>
            <w:right w:w="108" w:type="dxa"/>
          </w:tblCellMar>
        </w:tblPrEx>
        <w:trPr>
          <w:trHeight w:val="546"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关于加强职业安全卫生监管 ，切实保障劳动者健康权益的建议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区人社局、区总工会</w:t>
            </w:r>
          </w:p>
        </w:tc>
      </w:tr>
      <w:tr>
        <w:tblPrEx>
          <w:tblCellMar>
            <w:top w:w="0" w:type="dxa"/>
            <w:left w:w="108" w:type="dxa"/>
            <w:bottom w:w="0" w:type="dxa"/>
            <w:right w:w="108" w:type="dxa"/>
          </w:tblCellMar>
        </w:tblPrEx>
        <w:trPr>
          <w:trHeight w:val="328"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关于推进省STEM教育试验区长效发展工作的建议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5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关于在中小学有效落实书法课的建议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54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83</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083</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关于筹建连云区乡贤纪念馆（室）进一步推动新乡贤文化建设的建议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9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关于建立连云区旅游行业工会的建议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区总工会</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r>
      <w:tr>
        <w:tblPrEx>
          <w:tblCellMar>
            <w:top w:w="0" w:type="dxa"/>
            <w:left w:w="108" w:type="dxa"/>
            <w:bottom w:w="0" w:type="dxa"/>
            <w:right w:w="108" w:type="dxa"/>
          </w:tblCellMar>
        </w:tblPrEx>
        <w:trPr>
          <w:trHeight w:val="44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85</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085</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关于开放学校操场作为“健康连云”市民健身场所的建议</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r>
      <w:tr>
        <w:tblPrEx>
          <w:tblCellMar>
            <w:top w:w="0" w:type="dxa"/>
            <w:left w:w="108" w:type="dxa"/>
            <w:bottom w:w="0" w:type="dxa"/>
            <w:right w:w="108" w:type="dxa"/>
          </w:tblCellMar>
        </w:tblPrEx>
        <w:trPr>
          <w:trHeight w:val="600"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86</w:t>
            </w:r>
          </w:p>
        </w:tc>
        <w:tc>
          <w:tcPr>
            <w:tcW w:w="62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086</w:t>
            </w:r>
          </w:p>
        </w:tc>
        <w:tc>
          <w:tcPr>
            <w:tcW w:w="498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关于整合连岛旅游秩序整治管理机构力争通过连岛5A级景区创建考核的提案</w:t>
            </w:r>
          </w:p>
        </w:tc>
        <w:tc>
          <w:tcPr>
            <w:tcW w:w="113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连云公安分局、文旅集团</w:t>
            </w:r>
          </w:p>
        </w:tc>
      </w:tr>
      <w:tr>
        <w:tblPrEx>
          <w:tblCellMar>
            <w:top w:w="0" w:type="dxa"/>
            <w:left w:w="108" w:type="dxa"/>
            <w:bottom w:w="0" w:type="dxa"/>
            <w:right w:w="108" w:type="dxa"/>
          </w:tblCellMar>
        </w:tblPrEx>
        <w:trPr>
          <w:trHeight w:val="40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87</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087</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关于加强户外健身队伍管理的建议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34"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88</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088</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关于变更海客瀛洲小学校名的提案</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367"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89</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089</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关于加强在校学生心理健康服务的建议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区教育局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区卫健委</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90</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090</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关于规范导游职业的建议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区文化体育和旅游局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91</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091</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关于37路公交车线路延伸的建议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525"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92</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092</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关于城区车位管理问题</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交警连云大队</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区城管局</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93</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093</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关于建设文明交通，提升城市形象的建议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交警连云大队</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94</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094</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关于小区停车让出生命通道的建议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区住建局</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p>
        </w:tc>
      </w:tr>
      <w:tr>
        <w:tblPrEx>
          <w:tblCellMar>
            <w:top w:w="0" w:type="dxa"/>
            <w:left w:w="108" w:type="dxa"/>
            <w:bottom w:w="0" w:type="dxa"/>
            <w:right w:w="108" w:type="dxa"/>
          </w:tblCellMar>
        </w:tblPrEx>
        <w:trPr>
          <w:trHeight w:val="69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95</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095</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关于恳请对收到政协委员提案多的政府部门举行“年度政府部门与委员沟通交流开放日活动”的建议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区政府办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区政协办、区住建局、区教育局、区文化体育和旅游局</w:t>
            </w:r>
          </w:p>
        </w:tc>
      </w:tr>
      <w:tr>
        <w:tblPrEx>
          <w:tblCellMar>
            <w:top w:w="0" w:type="dxa"/>
            <w:left w:w="108" w:type="dxa"/>
            <w:bottom w:w="0" w:type="dxa"/>
            <w:right w:w="108" w:type="dxa"/>
          </w:tblCellMar>
        </w:tblPrEx>
        <w:trPr>
          <w:trHeight w:val="480" w:hRule="atLeast"/>
        </w:trPr>
        <w:tc>
          <w:tcPr>
            <w:tcW w:w="425"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96</w:t>
            </w:r>
          </w:p>
        </w:tc>
        <w:tc>
          <w:tcPr>
            <w:tcW w:w="628"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096</w:t>
            </w:r>
          </w:p>
        </w:tc>
        <w:tc>
          <w:tcPr>
            <w:tcW w:w="4981"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关于进一步完善人民政府办理提案议案工作机制的建议</w:t>
            </w:r>
          </w:p>
        </w:tc>
        <w:tc>
          <w:tcPr>
            <w:tcW w:w="1134"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区政府办</w:t>
            </w:r>
          </w:p>
        </w:tc>
        <w:tc>
          <w:tcPr>
            <w:tcW w:w="2126" w:type="dxa"/>
            <w:tcBorders>
              <w:top w:val="nil"/>
              <w:left w:val="nil"/>
              <w:bottom w:val="single" w:color="auto" w:sz="4" w:space="0"/>
              <w:right w:val="single" w:color="auto" w:sz="4" w:space="0"/>
            </w:tcBorders>
            <w:shd w:val="clear" w:color="auto" w:fill="auto"/>
            <w:noWrap w:val="0"/>
            <w:vAlign w:val="center"/>
          </w:tcPr>
          <w:p>
            <w:pPr>
              <w:widowControl/>
              <w:spacing w:line="200" w:lineRule="exact"/>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区政协办、区纪委</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946C0"/>
    <w:rsid w:val="04340346"/>
    <w:rsid w:val="1FF946C0"/>
    <w:rsid w:val="5C9250FF"/>
    <w:rsid w:val="6F9D5C45"/>
    <w:rsid w:val="73391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cs="Times New Roman"/>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2020-06-08T08:58:00Z</dcterms:created>
  <dc:creator>Administrator</dc:creator>
  <cp:lastModifiedBy>Administrator</cp:lastModifiedBy>
  <dcterms:modified xsi:type="dcterms:W3CDTF">2020-06-08T09:07:51Z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