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60" w:lineRule="exact"/>
        <w:jc w:val="left"/>
        <w:rPr>
          <w:rFonts w:ascii="Times New Roman" w:hAnsi="Times New Roman" w:eastAsia="黑体" w:cs="Times New Roman"/>
          <w:sz w:val="28"/>
          <w:szCs w:val="28"/>
        </w:rPr>
      </w:pPr>
      <w:r>
        <w:rPr>
          <w:rFonts w:ascii="Times New Roman" w:hAnsi="黑体" w:eastAsia="黑体" w:cs="Times New Roman"/>
          <w:sz w:val="28"/>
          <w:szCs w:val="28"/>
        </w:rPr>
        <w:t>附件</w:t>
      </w:r>
      <w:r>
        <w:rPr>
          <w:rFonts w:ascii="Times New Roman" w:hAnsi="Times New Roman" w:eastAsia="黑体" w:cs="Times New Roman"/>
          <w:sz w:val="28"/>
          <w:szCs w:val="28"/>
        </w:rPr>
        <w:t>1</w:t>
      </w:r>
    </w:p>
    <w:p>
      <w:pPr>
        <w:widowControl/>
        <w:spacing w:line="560" w:lineRule="exact"/>
        <w:jc w:val="center"/>
        <w:rPr>
          <w:rFonts w:ascii="方正小标宋_GBK" w:hAnsi="Times New Roman" w:eastAsia="方正小标宋_GBK" w:cs="Times New Roman"/>
          <w:bCs/>
          <w:color w:val="000000"/>
          <w:kern w:val="0"/>
          <w:sz w:val="40"/>
          <w:szCs w:val="40"/>
        </w:rPr>
      </w:pPr>
      <w:r>
        <w:rPr>
          <w:rFonts w:hint="eastAsia" w:ascii="方正小标宋_GBK" w:hAnsi="Times New Roman" w:eastAsia="方正小标宋_GBK" w:cs="Times New Roman"/>
          <w:bCs/>
          <w:color w:val="000000"/>
          <w:kern w:val="0"/>
          <w:sz w:val="40"/>
          <w:szCs w:val="40"/>
        </w:rPr>
        <w:t>健康促进县（区）指标体系及任务分解表</w:t>
      </w:r>
    </w:p>
    <w:tbl>
      <w:tblPr>
        <w:tblStyle w:val="4"/>
        <w:tblW w:w="159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5"/>
        <w:gridCol w:w="1359"/>
        <w:gridCol w:w="3474"/>
        <w:gridCol w:w="753"/>
        <w:gridCol w:w="4446"/>
        <w:gridCol w:w="657"/>
        <w:gridCol w:w="1417"/>
        <w:gridCol w:w="1418"/>
        <w:gridCol w:w="10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blHeader/>
          <w:jc w:val="center"/>
        </w:trPr>
        <w:tc>
          <w:tcPr>
            <w:tcW w:w="1385"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一级指标</w:t>
            </w:r>
          </w:p>
        </w:tc>
        <w:tc>
          <w:tcPr>
            <w:tcW w:w="1359"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二级指标</w:t>
            </w:r>
          </w:p>
        </w:tc>
        <w:tc>
          <w:tcPr>
            <w:tcW w:w="3474"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指标解释</w:t>
            </w:r>
          </w:p>
        </w:tc>
        <w:tc>
          <w:tcPr>
            <w:tcW w:w="753"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权重(分)</w:t>
            </w:r>
          </w:p>
        </w:tc>
        <w:tc>
          <w:tcPr>
            <w:tcW w:w="4446"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评分标准</w:t>
            </w:r>
          </w:p>
        </w:tc>
        <w:tc>
          <w:tcPr>
            <w:tcW w:w="65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权重(分)</w:t>
            </w:r>
          </w:p>
        </w:tc>
        <w:tc>
          <w:tcPr>
            <w:tcW w:w="141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责任单位</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配合单位</w:t>
            </w:r>
          </w:p>
        </w:tc>
        <w:tc>
          <w:tcPr>
            <w:tcW w:w="1083"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评估对象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3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一、组织管理</w:t>
            </w:r>
            <w:r>
              <w:rPr>
                <w:rFonts w:ascii="Times New Roman" w:hAnsi="Times New Roman" w:eastAsia="宋体" w:cs="Times New Roman"/>
                <w:kern w:val="0"/>
                <w:szCs w:val="21"/>
              </w:rPr>
              <w:br w:type="textWrapping"/>
            </w:r>
            <w:r>
              <w:rPr>
                <w:rFonts w:ascii="Times New Roman" w:hAnsi="Times New Roman" w:eastAsia="宋体" w:cs="Times New Roman"/>
                <w:kern w:val="0"/>
                <w:szCs w:val="21"/>
              </w:rPr>
              <w:t>（160分）</w:t>
            </w:r>
          </w:p>
        </w:tc>
        <w:tc>
          <w:tcPr>
            <w:tcW w:w="1359"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1.政府承诺</w:t>
            </w:r>
          </w:p>
        </w:tc>
        <w:tc>
          <w:tcPr>
            <w:tcW w:w="3474"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县（区、市）政府公开承诺开展健康促进县（区）工作，将健康促进县（区）建设纳入政府重点工作。</w:t>
            </w:r>
          </w:p>
        </w:tc>
        <w:tc>
          <w:tcPr>
            <w:tcW w:w="753"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20</w:t>
            </w:r>
          </w:p>
        </w:tc>
        <w:tc>
          <w:tcPr>
            <w:tcW w:w="4446"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（1）县（区、市）政府公开承诺，得10分。</w:t>
            </w:r>
          </w:p>
        </w:tc>
        <w:tc>
          <w:tcPr>
            <w:tcW w:w="65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10</w:t>
            </w:r>
          </w:p>
        </w:tc>
        <w:tc>
          <w:tcPr>
            <w:tcW w:w="1417" w:type="dxa"/>
            <w:vMerge w:val="restart"/>
            <w:tcBorders>
              <w:top w:val="single" w:color="auto" w:sz="4" w:space="0"/>
              <w:left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区政府办</w:t>
            </w:r>
          </w:p>
        </w:tc>
        <w:tc>
          <w:tcPr>
            <w:tcW w:w="1418" w:type="dxa"/>
            <w:vMerge w:val="restart"/>
            <w:tcBorders>
              <w:top w:val="single" w:color="auto" w:sz="4" w:space="0"/>
              <w:left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083"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 xml:space="preserve">政府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75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4446"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（2）纳入政府重点工作（如纳入政府工作报告、发展规划等），得10分。</w:t>
            </w:r>
          </w:p>
        </w:tc>
        <w:tc>
          <w:tcPr>
            <w:tcW w:w="65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10</w:t>
            </w:r>
          </w:p>
        </w:tc>
        <w:tc>
          <w:tcPr>
            <w:tcW w:w="1417" w:type="dxa"/>
            <w:vMerge w:val="continue"/>
            <w:tcBorders>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p>
        </w:tc>
        <w:tc>
          <w:tcPr>
            <w:tcW w:w="1418" w:type="dxa"/>
            <w:vMerge w:val="continue"/>
            <w:tcBorders>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p>
        </w:tc>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1359"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2.协调机制</w:t>
            </w:r>
          </w:p>
        </w:tc>
        <w:tc>
          <w:tcPr>
            <w:tcW w:w="3474"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建立区县政府主要负责人牵头、多部门参与的健康促进领导协调机制，部门职责明确。定期召开协调会议，通报工作进展。</w:t>
            </w:r>
          </w:p>
        </w:tc>
        <w:tc>
          <w:tcPr>
            <w:tcW w:w="753"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20</w:t>
            </w:r>
          </w:p>
        </w:tc>
        <w:tc>
          <w:tcPr>
            <w:tcW w:w="4446"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（1）县（区/市）长任组长得10分，分管县（区/市）长任组长得8分。</w:t>
            </w:r>
          </w:p>
        </w:tc>
        <w:tc>
          <w:tcPr>
            <w:tcW w:w="65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10</w:t>
            </w:r>
          </w:p>
        </w:tc>
        <w:tc>
          <w:tcPr>
            <w:tcW w:w="1417" w:type="dxa"/>
            <w:vMerge w:val="restart"/>
            <w:tcBorders>
              <w:top w:val="single" w:color="auto" w:sz="4" w:space="0"/>
              <w:left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区政府办</w:t>
            </w:r>
          </w:p>
        </w:tc>
        <w:tc>
          <w:tcPr>
            <w:tcW w:w="1418" w:type="dxa"/>
            <w:vMerge w:val="restart"/>
            <w:tcBorders>
              <w:top w:val="single" w:color="auto" w:sz="4" w:space="0"/>
              <w:left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75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4446"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（2）每召开1次领导协调会议得2.5分，两年不超过10分。</w:t>
            </w:r>
          </w:p>
        </w:tc>
        <w:tc>
          <w:tcPr>
            <w:tcW w:w="65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10</w:t>
            </w:r>
          </w:p>
        </w:tc>
        <w:tc>
          <w:tcPr>
            <w:tcW w:w="1417" w:type="dxa"/>
            <w:vMerge w:val="continue"/>
            <w:tcBorders>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p>
        </w:tc>
        <w:tc>
          <w:tcPr>
            <w:tcW w:w="1418" w:type="dxa"/>
            <w:vMerge w:val="continue"/>
            <w:tcBorders>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p>
        </w:tc>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1359"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3.工作网络</w:t>
            </w:r>
          </w:p>
        </w:tc>
        <w:tc>
          <w:tcPr>
            <w:tcW w:w="3474"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建立覆盖政府有关组成部门、乡街道、学校、机关、企业的健康促进工作网络。每单位专（兼）职人员承担健康促进与健康教育工作。培训覆盖率达100%。</w:t>
            </w:r>
          </w:p>
        </w:tc>
        <w:tc>
          <w:tcPr>
            <w:tcW w:w="753"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15</w:t>
            </w:r>
          </w:p>
        </w:tc>
        <w:tc>
          <w:tcPr>
            <w:tcW w:w="4446"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（1）查阅机构数量和工作网络人员名单。网络覆盖率100%得10分、达50%得5分。</w:t>
            </w:r>
          </w:p>
        </w:tc>
        <w:tc>
          <w:tcPr>
            <w:tcW w:w="65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10</w:t>
            </w:r>
          </w:p>
        </w:tc>
        <w:tc>
          <w:tcPr>
            <w:tcW w:w="141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区政府办</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各机关事业单位、</w:t>
            </w:r>
          </w:p>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各街道</w:t>
            </w:r>
          </w:p>
        </w:tc>
        <w:tc>
          <w:tcPr>
            <w:tcW w:w="1083"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政府，有关部门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75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4446"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（2）查阅培训记录，培训覆盖率100%得5分、达50%得3分。</w:t>
            </w:r>
          </w:p>
        </w:tc>
        <w:tc>
          <w:tcPr>
            <w:tcW w:w="65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w:t>
            </w:r>
          </w:p>
        </w:tc>
        <w:tc>
          <w:tcPr>
            <w:tcW w:w="141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区卫健委</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各机关事业单位、</w:t>
            </w:r>
          </w:p>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各街道</w:t>
            </w:r>
          </w:p>
        </w:tc>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1359"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4.专业机构</w:t>
            </w:r>
          </w:p>
        </w:tc>
        <w:tc>
          <w:tcPr>
            <w:tcW w:w="3474"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县区级设置健康教育专业机构，健康教育专业机构人员配置率达到1.75人/10万人口。</w:t>
            </w:r>
          </w:p>
        </w:tc>
        <w:tc>
          <w:tcPr>
            <w:tcW w:w="753"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10</w:t>
            </w:r>
          </w:p>
        </w:tc>
        <w:tc>
          <w:tcPr>
            <w:tcW w:w="4446"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（1）有独立建制的健康教育机构得5分、在卫生健康委/疾控中心有健康教育科得3分、在卫生健康委或疾控中心无健康教育机构但有专人负责得1分。</w:t>
            </w:r>
          </w:p>
        </w:tc>
        <w:tc>
          <w:tcPr>
            <w:tcW w:w="65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w:t>
            </w:r>
          </w:p>
        </w:tc>
        <w:tc>
          <w:tcPr>
            <w:tcW w:w="1417" w:type="dxa"/>
            <w:vMerge w:val="restart"/>
            <w:tcBorders>
              <w:top w:val="single" w:color="auto" w:sz="4" w:space="0"/>
              <w:left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区卫健委</w:t>
            </w:r>
          </w:p>
        </w:tc>
        <w:tc>
          <w:tcPr>
            <w:tcW w:w="1418" w:type="dxa"/>
            <w:vMerge w:val="restart"/>
            <w:tcBorders>
              <w:top w:val="single" w:color="auto" w:sz="4" w:space="0"/>
              <w:left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083"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卫生健康部门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75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4446"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（2）健康教育专业机构人员配置率达到1.75人/10万人口得5分、 达1人/10万人口得3分、达0.5人/10万人口得1分.</w:t>
            </w:r>
          </w:p>
        </w:tc>
        <w:tc>
          <w:tcPr>
            <w:tcW w:w="65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w:t>
            </w:r>
          </w:p>
        </w:tc>
        <w:tc>
          <w:tcPr>
            <w:tcW w:w="1417" w:type="dxa"/>
            <w:vMerge w:val="continue"/>
            <w:tcBorders>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p>
        </w:tc>
        <w:tc>
          <w:tcPr>
            <w:tcW w:w="1418" w:type="dxa"/>
            <w:vMerge w:val="continue"/>
            <w:tcBorders>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p>
        </w:tc>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1359"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5.专业网络</w:t>
            </w:r>
          </w:p>
        </w:tc>
        <w:tc>
          <w:tcPr>
            <w:tcW w:w="3474"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建立以健康教育专业机构为核心、覆盖辖区内所有医院、公共卫生机构、计划生育服务机构、基层医疗卫生机构的健康促进专业网络。每单位有专职人员承担健康促进与健康教育工作。培训覆盖率达100%。</w:t>
            </w:r>
          </w:p>
        </w:tc>
        <w:tc>
          <w:tcPr>
            <w:tcW w:w="753"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15</w:t>
            </w:r>
          </w:p>
        </w:tc>
        <w:tc>
          <w:tcPr>
            <w:tcW w:w="4446"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（1）查阅机构数量和专业网络人员名单。专业网络覆盖率100%得10分、达50%得5分。</w:t>
            </w:r>
          </w:p>
        </w:tc>
        <w:tc>
          <w:tcPr>
            <w:tcW w:w="65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10</w:t>
            </w:r>
          </w:p>
        </w:tc>
        <w:tc>
          <w:tcPr>
            <w:tcW w:w="141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区卫健委</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75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4446"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（2）查阅培训记录，培训覆盖率100%得5分、达50%得3分。</w:t>
            </w:r>
          </w:p>
        </w:tc>
        <w:tc>
          <w:tcPr>
            <w:tcW w:w="65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w:t>
            </w:r>
          </w:p>
        </w:tc>
        <w:tc>
          <w:tcPr>
            <w:tcW w:w="141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区卫健委</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1359"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6.项目管理</w:t>
            </w:r>
          </w:p>
        </w:tc>
        <w:tc>
          <w:tcPr>
            <w:tcW w:w="3474"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开展基线调查，具备数据分析能力，了解当地的主要健康问题，制定科学的干预策略和措施。</w:t>
            </w:r>
          </w:p>
        </w:tc>
        <w:tc>
          <w:tcPr>
            <w:tcW w:w="753"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20</w:t>
            </w:r>
          </w:p>
        </w:tc>
        <w:tc>
          <w:tcPr>
            <w:tcW w:w="4446"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（1）开展基线调查（或社区诊断），得10分。</w:t>
            </w:r>
          </w:p>
        </w:tc>
        <w:tc>
          <w:tcPr>
            <w:tcW w:w="65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10</w:t>
            </w:r>
          </w:p>
        </w:tc>
        <w:tc>
          <w:tcPr>
            <w:tcW w:w="1417" w:type="dxa"/>
            <w:vMerge w:val="restart"/>
            <w:tcBorders>
              <w:top w:val="single" w:color="auto" w:sz="4" w:space="0"/>
              <w:left w:val="single" w:color="auto" w:sz="4" w:space="0"/>
              <w:right w:val="single" w:color="auto" w:sz="4" w:space="0"/>
            </w:tcBorders>
            <w:vAlign w:val="center"/>
          </w:tcPr>
          <w:p>
            <w:pPr>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区卫健委</w:t>
            </w:r>
          </w:p>
        </w:tc>
        <w:tc>
          <w:tcPr>
            <w:tcW w:w="1418" w:type="dxa"/>
            <w:vMerge w:val="restart"/>
            <w:tcBorders>
              <w:top w:val="single" w:color="auto" w:sz="4" w:space="0"/>
              <w:left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各街道</w:t>
            </w:r>
          </w:p>
        </w:tc>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75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4446"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 xml:space="preserve">（2）完成基线调查报告（或社区诊断报告），当地主要健康问题/优先领域清晰，健康促进资源分析合理，提出的干预策略和措施明确，得10分。 </w:t>
            </w:r>
          </w:p>
        </w:tc>
        <w:tc>
          <w:tcPr>
            <w:tcW w:w="65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10</w:t>
            </w:r>
          </w:p>
        </w:tc>
        <w:tc>
          <w:tcPr>
            <w:tcW w:w="1417" w:type="dxa"/>
            <w:vMerge w:val="continue"/>
            <w:tcBorders>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p>
        </w:tc>
        <w:tc>
          <w:tcPr>
            <w:tcW w:w="1418" w:type="dxa"/>
            <w:vMerge w:val="continue"/>
            <w:tcBorders>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p>
        </w:tc>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3474"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建立督导检查、考核评估的工作机制，定期了解各项工作进展，听取政府各部门和居民的工作建议。</w:t>
            </w:r>
          </w:p>
        </w:tc>
        <w:tc>
          <w:tcPr>
            <w:tcW w:w="753"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20</w:t>
            </w:r>
          </w:p>
        </w:tc>
        <w:tc>
          <w:tcPr>
            <w:tcW w:w="4446"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每开展1次政府牵头、多部门的联合督导和技术指导，提出有针对性的工作建议，得5分，最高20分。</w:t>
            </w:r>
          </w:p>
        </w:tc>
        <w:tc>
          <w:tcPr>
            <w:tcW w:w="65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20</w:t>
            </w:r>
          </w:p>
        </w:tc>
        <w:tc>
          <w:tcPr>
            <w:tcW w:w="141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区政府办</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各组成</w:t>
            </w:r>
          </w:p>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部门</w:t>
            </w:r>
          </w:p>
        </w:tc>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3474"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定期监测项目组织实施情况，开展项目技术评估。</w:t>
            </w:r>
          </w:p>
        </w:tc>
        <w:tc>
          <w:tcPr>
            <w:tcW w:w="753"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20</w:t>
            </w:r>
          </w:p>
        </w:tc>
        <w:tc>
          <w:tcPr>
            <w:tcW w:w="4446"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（1）完成健康促进县（区）评估人群健康调查，得10分。</w:t>
            </w:r>
          </w:p>
        </w:tc>
        <w:tc>
          <w:tcPr>
            <w:tcW w:w="65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10</w:t>
            </w:r>
          </w:p>
        </w:tc>
        <w:tc>
          <w:tcPr>
            <w:tcW w:w="1417" w:type="dxa"/>
            <w:vMerge w:val="restart"/>
            <w:tcBorders>
              <w:top w:val="single" w:color="auto" w:sz="4" w:space="0"/>
              <w:left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区卫健委</w:t>
            </w:r>
          </w:p>
        </w:tc>
        <w:tc>
          <w:tcPr>
            <w:tcW w:w="1418" w:type="dxa"/>
            <w:vMerge w:val="restart"/>
            <w:tcBorders>
              <w:top w:val="single" w:color="auto" w:sz="4" w:space="0"/>
              <w:left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各街道</w:t>
            </w:r>
          </w:p>
        </w:tc>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75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4446"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（2）有各类场所建设过程评估资料，得10分。</w:t>
            </w:r>
          </w:p>
        </w:tc>
        <w:tc>
          <w:tcPr>
            <w:tcW w:w="65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10</w:t>
            </w:r>
          </w:p>
        </w:tc>
        <w:tc>
          <w:tcPr>
            <w:tcW w:w="1417" w:type="dxa"/>
            <w:vMerge w:val="continue"/>
            <w:tcBorders>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p>
        </w:tc>
        <w:tc>
          <w:tcPr>
            <w:tcW w:w="1418" w:type="dxa"/>
            <w:vMerge w:val="continue"/>
            <w:tcBorders>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p>
        </w:tc>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1359"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7.经费保障</w:t>
            </w:r>
          </w:p>
        </w:tc>
        <w:tc>
          <w:tcPr>
            <w:tcW w:w="3474"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将健康促进县（区）工作纳入当地政府预算，并根据经济发展和财政增长情况逐年增加。</w:t>
            </w:r>
          </w:p>
        </w:tc>
        <w:tc>
          <w:tcPr>
            <w:tcW w:w="753"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20</w:t>
            </w:r>
          </w:p>
        </w:tc>
        <w:tc>
          <w:tcPr>
            <w:tcW w:w="4446"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（1）健康促进县（区）工作在当地财政立项（专项经费）得10分。</w:t>
            </w:r>
          </w:p>
        </w:tc>
        <w:tc>
          <w:tcPr>
            <w:tcW w:w="65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10</w:t>
            </w:r>
          </w:p>
        </w:tc>
        <w:tc>
          <w:tcPr>
            <w:tcW w:w="1417" w:type="dxa"/>
            <w:vMerge w:val="restart"/>
            <w:tcBorders>
              <w:top w:val="single" w:color="auto" w:sz="4" w:space="0"/>
              <w:left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区财政局</w:t>
            </w:r>
          </w:p>
        </w:tc>
        <w:tc>
          <w:tcPr>
            <w:tcW w:w="1418" w:type="dxa"/>
            <w:vMerge w:val="restart"/>
            <w:tcBorders>
              <w:top w:val="single" w:color="auto" w:sz="4" w:space="0"/>
              <w:left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083"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财政部门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75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4446"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（2）当地立项或配套的专项经费&lt;30万得5分，≥30万得10分。（2020年-2021年两年累计）</w:t>
            </w:r>
          </w:p>
        </w:tc>
        <w:tc>
          <w:tcPr>
            <w:tcW w:w="65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10</w:t>
            </w:r>
          </w:p>
        </w:tc>
        <w:tc>
          <w:tcPr>
            <w:tcW w:w="1417" w:type="dxa"/>
            <w:vMerge w:val="continue"/>
            <w:tcBorders>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p>
        </w:tc>
        <w:tc>
          <w:tcPr>
            <w:tcW w:w="1418" w:type="dxa"/>
            <w:vMerge w:val="continue"/>
            <w:tcBorders>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p>
        </w:tc>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3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二、健康政策</w:t>
            </w:r>
            <w:r>
              <w:rPr>
                <w:rFonts w:ascii="Times New Roman" w:hAnsi="Times New Roman" w:eastAsia="宋体" w:cs="Times New Roman"/>
                <w:kern w:val="0"/>
                <w:szCs w:val="21"/>
              </w:rPr>
              <w:br w:type="textWrapping"/>
            </w:r>
            <w:r>
              <w:rPr>
                <w:rFonts w:ascii="Times New Roman" w:hAnsi="Times New Roman" w:eastAsia="宋体" w:cs="Times New Roman"/>
                <w:kern w:val="0"/>
                <w:szCs w:val="21"/>
              </w:rPr>
              <w:t>（160分）</w:t>
            </w:r>
          </w:p>
        </w:tc>
        <w:tc>
          <w:tcPr>
            <w:tcW w:w="1359"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1.宣传普及</w:t>
            </w:r>
          </w:p>
        </w:tc>
        <w:tc>
          <w:tcPr>
            <w:tcW w:w="3474"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卫生健康部门主动向各级党政领导和部门负责人宣讲“将健康融入所有政策”的概念和意义。</w:t>
            </w:r>
          </w:p>
        </w:tc>
        <w:tc>
          <w:tcPr>
            <w:tcW w:w="753"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30</w:t>
            </w:r>
          </w:p>
        </w:tc>
        <w:tc>
          <w:tcPr>
            <w:tcW w:w="4446"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举办“将健康融入所有政策”策略专题讲座或培训班，得10分。</w:t>
            </w:r>
          </w:p>
        </w:tc>
        <w:tc>
          <w:tcPr>
            <w:tcW w:w="65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10</w:t>
            </w:r>
          </w:p>
        </w:tc>
        <w:tc>
          <w:tcPr>
            <w:tcW w:w="1417" w:type="dxa"/>
            <w:vMerge w:val="restart"/>
            <w:tcBorders>
              <w:top w:val="single" w:color="auto" w:sz="4" w:space="0"/>
              <w:left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区卫健委</w:t>
            </w:r>
          </w:p>
        </w:tc>
        <w:tc>
          <w:tcPr>
            <w:tcW w:w="1418" w:type="dxa"/>
            <w:vMerge w:val="restart"/>
            <w:tcBorders>
              <w:top w:val="single" w:color="auto" w:sz="4" w:space="0"/>
              <w:left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区政府办、</w:t>
            </w:r>
          </w:p>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各组成部门、各街道</w:t>
            </w:r>
          </w:p>
        </w:tc>
        <w:tc>
          <w:tcPr>
            <w:tcW w:w="1083"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政府、各部门、街道、卫生健康部门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75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4446"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县区政府主要领导、各部门、各街道/乡镇主要负责人参加讲座或培训班，得10分。</w:t>
            </w:r>
          </w:p>
        </w:tc>
        <w:tc>
          <w:tcPr>
            <w:tcW w:w="65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10</w:t>
            </w:r>
          </w:p>
        </w:tc>
        <w:tc>
          <w:tcPr>
            <w:tcW w:w="1417" w:type="dxa"/>
            <w:vMerge w:val="continue"/>
            <w:tcBorders>
              <w:left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p>
        </w:tc>
        <w:tc>
          <w:tcPr>
            <w:tcW w:w="1418" w:type="dxa"/>
            <w:vMerge w:val="continue"/>
            <w:tcBorders>
              <w:left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p>
        </w:tc>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75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4446"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工作网络和专业网络人员参加，得10分。</w:t>
            </w:r>
          </w:p>
        </w:tc>
        <w:tc>
          <w:tcPr>
            <w:tcW w:w="65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10</w:t>
            </w:r>
          </w:p>
        </w:tc>
        <w:tc>
          <w:tcPr>
            <w:tcW w:w="1417" w:type="dxa"/>
            <w:vMerge w:val="continue"/>
            <w:tcBorders>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p>
        </w:tc>
        <w:tc>
          <w:tcPr>
            <w:tcW w:w="1418" w:type="dxa"/>
            <w:vMerge w:val="continue"/>
            <w:tcBorders>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p>
        </w:tc>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1359"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2.公共政策健康审查制度</w:t>
            </w:r>
          </w:p>
        </w:tc>
        <w:tc>
          <w:tcPr>
            <w:tcW w:w="3474"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成立健康专家委员会，在新政策制订时增加健康审查程序，在提出、起草、修订、发布等政策制定环节中，征求健康专家委员会的意见。</w:t>
            </w:r>
          </w:p>
        </w:tc>
        <w:tc>
          <w:tcPr>
            <w:tcW w:w="753"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30</w:t>
            </w:r>
          </w:p>
        </w:tc>
        <w:tc>
          <w:tcPr>
            <w:tcW w:w="4446"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成立健康专家委员会，得15分。</w:t>
            </w:r>
          </w:p>
        </w:tc>
        <w:tc>
          <w:tcPr>
            <w:tcW w:w="65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15</w:t>
            </w:r>
          </w:p>
        </w:tc>
        <w:tc>
          <w:tcPr>
            <w:tcW w:w="1417" w:type="dxa"/>
            <w:vMerge w:val="restart"/>
            <w:tcBorders>
              <w:top w:val="single" w:color="auto" w:sz="4" w:space="0"/>
              <w:left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区卫健委</w:t>
            </w:r>
          </w:p>
        </w:tc>
        <w:tc>
          <w:tcPr>
            <w:tcW w:w="1418" w:type="dxa"/>
            <w:vMerge w:val="restart"/>
            <w:tcBorders>
              <w:top w:val="single" w:color="auto" w:sz="4" w:space="0"/>
              <w:left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区政府办、</w:t>
            </w:r>
          </w:p>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各组成部门</w:t>
            </w:r>
          </w:p>
        </w:tc>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75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4446"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建立公共政策审查制度。相关部门在提出、起草、修订、发布等政策开发环节有专家委员会或健康领域行政人员和专家的参与，得15分。</w:t>
            </w:r>
          </w:p>
        </w:tc>
        <w:tc>
          <w:tcPr>
            <w:tcW w:w="65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15</w:t>
            </w:r>
          </w:p>
        </w:tc>
        <w:tc>
          <w:tcPr>
            <w:tcW w:w="1417" w:type="dxa"/>
            <w:vMerge w:val="continue"/>
            <w:tcBorders>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p>
        </w:tc>
        <w:tc>
          <w:tcPr>
            <w:tcW w:w="1418" w:type="dxa"/>
            <w:vMerge w:val="continue"/>
            <w:tcBorders>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p>
        </w:tc>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1359"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3.政策制定</w:t>
            </w:r>
          </w:p>
        </w:tc>
        <w:tc>
          <w:tcPr>
            <w:tcW w:w="3474"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相关部门和乡镇（街道）梳理本部门与健康相关的公共政策，补充、修订或新制定促进健康的公共政策。</w:t>
            </w:r>
          </w:p>
        </w:tc>
        <w:tc>
          <w:tcPr>
            <w:tcW w:w="753"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50</w:t>
            </w:r>
          </w:p>
        </w:tc>
        <w:tc>
          <w:tcPr>
            <w:tcW w:w="4446"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每个政府部门政策梳理情况报告得3分，最高20分。</w:t>
            </w:r>
          </w:p>
        </w:tc>
        <w:tc>
          <w:tcPr>
            <w:tcW w:w="65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20</w:t>
            </w:r>
          </w:p>
        </w:tc>
        <w:tc>
          <w:tcPr>
            <w:tcW w:w="141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各组成部门</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75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4446"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政府和相关部门补充、修订与健康有关的公共政策，每制定1条政策得5分，最多30分。</w:t>
            </w:r>
          </w:p>
        </w:tc>
        <w:tc>
          <w:tcPr>
            <w:tcW w:w="65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30</w:t>
            </w:r>
          </w:p>
        </w:tc>
        <w:tc>
          <w:tcPr>
            <w:tcW w:w="141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区政府办</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各组成部门</w:t>
            </w:r>
          </w:p>
        </w:tc>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1359"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4.跨部门行动</w:t>
            </w:r>
          </w:p>
        </w:tc>
        <w:tc>
          <w:tcPr>
            <w:tcW w:w="3474"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针对当地需要优先应对的健康问题，开展跨部门健康行动。在多部门协作、资源统筹、社会动员、健康管理、健康产业等方面取得创新。</w:t>
            </w:r>
          </w:p>
        </w:tc>
        <w:tc>
          <w:tcPr>
            <w:tcW w:w="753"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50</w:t>
            </w:r>
          </w:p>
        </w:tc>
        <w:tc>
          <w:tcPr>
            <w:tcW w:w="4446"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政府或多部门联合开展针对重点健康问题和重点人群的健康行动，每个行动得5分，最高30分。</w:t>
            </w:r>
          </w:p>
        </w:tc>
        <w:tc>
          <w:tcPr>
            <w:tcW w:w="65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30</w:t>
            </w:r>
          </w:p>
        </w:tc>
        <w:tc>
          <w:tcPr>
            <w:tcW w:w="1417" w:type="dxa"/>
            <w:vMerge w:val="restart"/>
            <w:tcBorders>
              <w:top w:val="single" w:color="auto" w:sz="4" w:space="0"/>
              <w:left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区政府办</w:t>
            </w:r>
          </w:p>
        </w:tc>
        <w:tc>
          <w:tcPr>
            <w:tcW w:w="1418" w:type="dxa"/>
            <w:vMerge w:val="restart"/>
            <w:tcBorders>
              <w:top w:val="single" w:color="auto" w:sz="4" w:space="0"/>
              <w:left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各组成部门</w:t>
            </w:r>
          </w:p>
        </w:tc>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75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4446"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每类创新得5分，最高20分。</w:t>
            </w:r>
          </w:p>
        </w:tc>
        <w:tc>
          <w:tcPr>
            <w:tcW w:w="65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20</w:t>
            </w:r>
          </w:p>
        </w:tc>
        <w:tc>
          <w:tcPr>
            <w:tcW w:w="1417" w:type="dxa"/>
            <w:vMerge w:val="continue"/>
            <w:tcBorders>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p>
        </w:tc>
        <w:tc>
          <w:tcPr>
            <w:tcW w:w="1418" w:type="dxa"/>
            <w:vMerge w:val="continue"/>
            <w:tcBorders>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p>
        </w:tc>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3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三、健康场所</w:t>
            </w:r>
            <w:r>
              <w:rPr>
                <w:rFonts w:ascii="Times New Roman" w:hAnsi="Times New Roman" w:eastAsia="宋体" w:cs="Times New Roman"/>
                <w:kern w:val="0"/>
                <w:szCs w:val="21"/>
              </w:rPr>
              <w:br w:type="textWrapping"/>
            </w:r>
            <w:r>
              <w:rPr>
                <w:rFonts w:ascii="Times New Roman" w:hAnsi="Times New Roman" w:eastAsia="宋体" w:cs="Times New Roman"/>
                <w:kern w:val="0"/>
                <w:szCs w:val="21"/>
              </w:rPr>
              <w:t>（250分）</w:t>
            </w:r>
          </w:p>
        </w:tc>
        <w:tc>
          <w:tcPr>
            <w:tcW w:w="1359"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1.健康社区/村</w:t>
            </w:r>
          </w:p>
        </w:tc>
        <w:tc>
          <w:tcPr>
            <w:tcW w:w="3474"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建立健康社区/健康村工作机制，建设30%健康社区和健康村。</w:t>
            </w:r>
          </w:p>
        </w:tc>
        <w:tc>
          <w:tcPr>
            <w:tcW w:w="753"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40</w:t>
            </w:r>
          </w:p>
        </w:tc>
        <w:tc>
          <w:tcPr>
            <w:tcW w:w="4446"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有区域健康社区建设工作计划得5分，有区域健康社区/村督导评估报告和工作总结得5分。</w:t>
            </w:r>
          </w:p>
        </w:tc>
        <w:tc>
          <w:tcPr>
            <w:tcW w:w="65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10</w:t>
            </w:r>
          </w:p>
        </w:tc>
        <w:tc>
          <w:tcPr>
            <w:tcW w:w="1417" w:type="dxa"/>
            <w:vMerge w:val="restart"/>
            <w:tcBorders>
              <w:top w:val="single" w:color="auto" w:sz="4" w:space="0"/>
              <w:left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区卫健委</w:t>
            </w:r>
          </w:p>
        </w:tc>
        <w:tc>
          <w:tcPr>
            <w:tcW w:w="1418" w:type="dxa"/>
            <w:vMerge w:val="restart"/>
            <w:tcBorders>
              <w:top w:val="single" w:color="auto" w:sz="4" w:space="0"/>
              <w:left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各街道</w:t>
            </w:r>
          </w:p>
        </w:tc>
        <w:tc>
          <w:tcPr>
            <w:tcW w:w="1083"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街道、卫生健康部门、各有关部门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75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4446"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至少整理6个健康社区/村建设案例，得5分。</w:t>
            </w:r>
          </w:p>
        </w:tc>
        <w:tc>
          <w:tcPr>
            <w:tcW w:w="65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w:t>
            </w:r>
          </w:p>
        </w:tc>
        <w:tc>
          <w:tcPr>
            <w:tcW w:w="1417" w:type="dxa"/>
            <w:vMerge w:val="continue"/>
            <w:tcBorders>
              <w:left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p>
        </w:tc>
        <w:tc>
          <w:tcPr>
            <w:tcW w:w="1418" w:type="dxa"/>
            <w:vMerge w:val="continue"/>
            <w:tcBorders>
              <w:left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p>
        </w:tc>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75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4446"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有30%达标健康社区和健康村名单得10分，有10%得5分。</w:t>
            </w:r>
          </w:p>
        </w:tc>
        <w:tc>
          <w:tcPr>
            <w:tcW w:w="65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10</w:t>
            </w:r>
          </w:p>
        </w:tc>
        <w:tc>
          <w:tcPr>
            <w:tcW w:w="1417" w:type="dxa"/>
            <w:vMerge w:val="continue"/>
            <w:tcBorders>
              <w:left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p>
        </w:tc>
        <w:tc>
          <w:tcPr>
            <w:tcW w:w="1418" w:type="dxa"/>
            <w:vMerge w:val="continue"/>
            <w:tcBorders>
              <w:left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p>
        </w:tc>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75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4446"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在县（区）提供的达标社区/村名单中，随机抽取1个社区/村开展现场考核，记录现场考核得分，最高15分。</w:t>
            </w:r>
          </w:p>
        </w:tc>
        <w:tc>
          <w:tcPr>
            <w:tcW w:w="65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15</w:t>
            </w:r>
          </w:p>
        </w:tc>
        <w:tc>
          <w:tcPr>
            <w:tcW w:w="1417" w:type="dxa"/>
            <w:vMerge w:val="continue"/>
            <w:tcBorders>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p>
        </w:tc>
        <w:tc>
          <w:tcPr>
            <w:tcW w:w="1418" w:type="dxa"/>
            <w:vMerge w:val="continue"/>
            <w:tcBorders>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p>
        </w:tc>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1359"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2.健康家庭</w:t>
            </w:r>
          </w:p>
        </w:tc>
        <w:tc>
          <w:tcPr>
            <w:tcW w:w="3474"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建立健康家庭评选工作机制，建设20%健康家庭，评选一批示范健康家庭。</w:t>
            </w:r>
          </w:p>
        </w:tc>
        <w:tc>
          <w:tcPr>
            <w:tcW w:w="753"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20</w:t>
            </w:r>
          </w:p>
        </w:tc>
        <w:tc>
          <w:tcPr>
            <w:tcW w:w="4446"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有健康家庭建设工作方案和总结资料得10分。</w:t>
            </w:r>
          </w:p>
        </w:tc>
        <w:tc>
          <w:tcPr>
            <w:tcW w:w="65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10</w:t>
            </w:r>
          </w:p>
        </w:tc>
        <w:tc>
          <w:tcPr>
            <w:tcW w:w="1417" w:type="dxa"/>
            <w:vMerge w:val="restart"/>
            <w:tcBorders>
              <w:top w:val="single" w:color="auto" w:sz="4" w:space="0"/>
              <w:left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区妇联</w:t>
            </w:r>
          </w:p>
        </w:tc>
        <w:tc>
          <w:tcPr>
            <w:tcW w:w="1418" w:type="dxa"/>
            <w:vMerge w:val="restart"/>
            <w:tcBorders>
              <w:top w:val="single" w:color="auto" w:sz="4" w:space="0"/>
              <w:left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各街道、</w:t>
            </w:r>
          </w:p>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区卫健委</w:t>
            </w:r>
          </w:p>
        </w:tc>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75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4446"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有100户示范健康家庭名单得5分，有50户得3分。</w:t>
            </w:r>
          </w:p>
        </w:tc>
        <w:tc>
          <w:tcPr>
            <w:tcW w:w="65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w:t>
            </w:r>
          </w:p>
        </w:tc>
        <w:tc>
          <w:tcPr>
            <w:tcW w:w="1417" w:type="dxa"/>
            <w:vMerge w:val="continue"/>
            <w:tcBorders>
              <w:left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p>
        </w:tc>
        <w:tc>
          <w:tcPr>
            <w:tcW w:w="1418" w:type="dxa"/>
            <w:vMerge w:val="continue"/>
            <w:tcBorders>
              <w:left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p>
        </w:tc>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75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4446"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至少整理10户健康家庭案例，得5分。</w:t>
            </w:r>
          </w:p>
        </w:tc>
        <w:tc>
          <w:tcPr>
            <w:tcW w:w="65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w:t>
            </w:r>
          </w:p>
        </w:tc>
        <w:tc>
          <w:tcPr>
            <w:tcW w:w="1417" w:type="dxa"/>
            <w:vMerge w:val="continue"/>
            <w:tcBorders>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p>
        </w:tc>
        <w:tc>
          <w:tcPr>
            <w:tcW w:w="1418" w:type="dxa"/>
            <w:vMerge w:val="continue"/>
            <w:tcBorders>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p>
        </w:tc>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1359"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3.健康促进医院</w:t>
            </w:r>
          </w:p>
        </w:tc>
        <w:tc>
          <w:tcPr>
            <w:tcW w:w="3474"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建立健康促进医院建设工作机制，建设40%健康促进医院（包括综合医院、专科医院、基层医疗卫生机构、计划生育技术服务机构）。</w:t>
            </w:r>
          </w:p>
        </w:tc>
        <w:tc>
          <w:tcPr>
            <w:tcW w:w="753"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40</w:t>
            </w:r>
          </w:p>
        </w:tc>
        <w:tc>
          <w:tcPr>
            <w:tcW w:w="4446"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有区域健康促进医院、无烟卫生健康单位建设方案得5分，有督导报告和工作总结得5分。</w:t>
            </w:r>
          </w:p>
        </w:tc>
        <w:tc>
          <w:tcPr>
            <w:tcW w:w="65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10</w:t>
            </w:r>
          </w:p>
        </w:tc>
        <w:tc>
          <w:tcPr>
            <w:tcW w:w="1417" w:type="dxa"/>
            <w:vMerge w:val="restart"/>
            <w:tcBorders>
              <w:top w:val="single" w:color="auto" w:sz="4" w:space="0"/>
              <w:left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区卫健委</w:t>
            </w:r>
          </w:p>
        </w:tc>
        <w:tc>
          <w:tcPr>
            <w:tcW w:w="1418" w:type="dxa"/>
            <w:vMerge w:val="restart"/>
            <w:tcBorders>
              <w:top w:val="single" w:color="auto" w:sz="4" w:space="0"/>
              <w:left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083"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卫生健康部门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75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4446"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有40%达标的健康促进医院名单得10分，有30%达标的健康促进医院名单得5分。</w:t>
            </w:r>
          </w:p>
        </w:tc>
        <w:tc>
          <w:tcPr>
            <w:tcW w:w="65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10</w:t>
            </w:r>
          </w:p>
        </w:tc>
        <w:tc>
          <w:tcPr>
            <w:tcW w:w="1417" w:type="dxa"/>
            <w:vMerge w:val="continue"/>
            <w:tcBorders>
              <w:left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p>
        </w:tc>
        <w:tc>
          <w:tcPr>
            <w:tcW w:w="1418" w:type="dxa"/>
            <w:vMerge w:val="continue"/>
            <w:tcBorders>
              <w:left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p>
        </w:tc>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75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4446"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至少整理3个健康促进医院案例，得5分。</w:t>
            </w:r>
          </w:p>
        </w:tc>
        <w:tc>
          <w:tcPr>
            <w:tcW w:w="65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w:t>
            </w:r>
          </w:p>
        </w:tc>
        <w:tc>
          <w:tcPr>
            <w:tcW w:w="1417" w:type="dxa"/>
            <w:vMerge w:val="continue"/>
            <w:tcBorders>
              <w:left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p>
        </w:tc>
        <w:tc>
          <w:tcPr>
            <w:tcW w:w="1418" w:type="dxa"/>
            <w:vMerge w:val="continue"/>
            <w:tcBorders>
              <w:left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p>
        </w:tc>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75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4446"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在政府提供的达标医疗卫生机构名单中，随机抽取1个医疗卫生机构开展现场考核，记录现场考核得分，最高15分。</w:t>
            </w:r>
          </w:p>
        </w:tc>
        <w:tc>
          <w:tcPr>
            <w:tcW w:w="65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15</w:t>
            </w:r>
          </w:p>
        </w:tc>
        <w:tc>
          <w:tcPr>
            <w:tcW w:w="1417" w:type="dxa"/>
            <w:vMerge w:val="continue"/>
            <w:tcBorders>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p>
        </w:tc>
        <w:tc>
          <w:tcPr>
            <w:tcW w:w="1418" w:type="dxa"/>
            <w:vMerge w:val="continue"/>
            <w:tcBorders>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p>
        </w:tc>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1359"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4.健康促进学校</w:t>
            </w:r>
          </w:p>
        </w:tc>
        <w:tc>
          <w:tcPr>
            <w:tcW w:w="3474"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建立健康促进学校工作机制，建设一定比例的健康促进学校。</w:t>
            </w:r>
          </w:p>
        </w:tc>
        <w:tc>
          <w:tcPr>
            <w:tcW w:w="753"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40</w:t>
            </w:r>
          </w:p>
        </w:tc>
        <w:tc>
          <w:tcPr>
            <w:tcW w:w="4446"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有区域健康促进学校建设方案得5分，有督导报告和工作总结得5分。</w:t>
            </w:r>
          </w:p>
        </w:tc>
        <w:tc>
          <w:tcPr>
            <w:tcW w:w="65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10</w:t>
            </w:r>
          </w:p>
        </w:tc>
        <w:tc>
          <w:tcPr>
            <w:tcW w:w="1417" w:type="dxa"/>
            <w:vMerge w:val="restart"/>
            <w:tcBorders>
              <w:top w:val="single" w:color="auto" w:sz="4" w:space="0"/>
              <w:left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区教育局</w:t>
            </w:r>
          </w:p>
        </w:tc>
        <w:tc>
          <w:tcPr>
            <w:tcW w:w="1418" w:type="dxa"/>
            <w:vMerge w:val="restart"/>
            <w:tcBorders>
              <w:top w:val="single" w:color="auto" w:sz="4" w:space="0"/>
              <w:left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区卫健委</w:t>
            </w:r>
          </w:p>
        </w:tc>
        <w:tc>
          <w:tcPr>
            <w:tcW w:w="1083"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政府、有关部门、卫生健康部门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75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4446"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有50%达标的健康促进学校名单得10分，有30%达标的健康促进学校名单得5分。</w:t>
            </w:r>
          </w:p>
        </w:tc>
        <w:tc>
          <w:tcPr>
            <w:tcW w:w="65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10</w:t>
            </w:r>
          </w:p>
        </w:tc>
        <w:tc>
          <w:tcPr>
            <w:tcW w:w="1417" w:type="dxa"/>
            <w:vMerge w:val="continue"/>
            <w:tcBorders>
              <w:left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p>
        </w:tc>
        <w:tc>
          <w:tcPr>
            <w:tcW w:w="1418" w:type="dxa"/>
            <w:vMerge w:val="continue"/>
            <w:tcBorders>
              <w:left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p>
        </w:tc>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75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4446"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至少整理3个健康促进学校案例，得5分。</w:t>
            </w:r>
          </w:p>
        </w:tc>
        <w:tc>
          <w:tcPr>
            <w:tcW w:w="65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w:t>
            </w:r>
          </w:p>
        </w:tc>
        <w:tc>
          <w:tcPr>
            <w:tcW w:w="1417" w:type="dxa"/>
            <w:vMerge w:val="continue"/>
            <w:tcBorders>
              <w:left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p>
        </w:tc>
        <w:tc>
          <w:tcPr>
            <w:tcW w:w="1418" w:type="dxa"/>
            <w:vMerge w:val="continue"/>
            <w:tcBorders>
              <w:left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p>
        </w:tc>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75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4446"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在政府提供的达标健康促进学校名单中，，随机抽取1个学校开展现场考核，记录现场考核得分，最高15分。</w:t>
            </w:r>
          </w:p>
        </w:tc>
        <w:tc>
          <w:tcPr>
            <w:tcW w:w="65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15</w:t>
            </w:r>
          </w:p>
        </w:tc>
        <w:tc>
          <w:tcPr>
            <w:tcW w:w="1417" w:type="dxa"/>
            <w:vMerge w:val="continue"/>
            <w:tcBorders>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p>
        </w:tc>
        <w:tc>
          <w:tcPr>
            <w:tcW w:w="1418" w:type="dxa"/>
            <w:vMerge w:val="continue"/>
            <w:tcBorders>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p>
        </w:tc>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1359"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5.健康促进机关</w:t>
            </w:r>
          </w:p>
        </w:tc>
        <w:tc>
          <w:tcPr>
            <w:tcW w:w="3474"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建立健康促进机关工作机制，建设一定比例的健康促进机关。</w:t>
            </w:r>
          </w:p>
        </w:tc>
        <w:tc>
          <w:tcPr>
            <w:tcW w:w="753"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40</w:t>
            </w:r>
          </w:p>
        </w:tc>
        <w:tc>
          <w:tcPr>
            <w:tcW w:w="4446"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有区域健康促进机关建设方案得5分，有督导报告和工作总结得5分。</w:t>
            </w:r>
          </w:p>
        </w:tc>
        <w:tc>
          <w:tcPr>
            <w:tcW w:w="65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10</w:t>
            </w:r>
          </w:p>
        </w:tc>
        <w:tc>
          <w:tcPr>
            <w:tcW w:w="1417" w:type="dxa"/>
            <w:vMerge w:val="restart"/>
            <w:tcBorders>
              <w:top w:val="single" w:color="auto" w:sz="4" w:space="0"/>
              <w:left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区政府办</w:t>
            </w:r>
          </w:p>
        </w:tc>
        <w:tc>
          <w:tcPr>
            <w:tcW w:w="1418" w:type="dxa"/>
            <w:vMerge w:val="restart"/>
            <w:tcBorders>
              <w:top w:val="single" w:color="auto" w:sz="4" w:space="0"/>
              <w:left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各机关事业单位、各街道</w:t>
            </w:r>
          </w:p>
        </w:tc>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75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4446"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有50%达标的健康促进机关名单得10分，有30%达标的健康促进机关名单得5分。</w:t>
            </w:r>
          </w:p>
        </w:tc>
        <w:tc>
          <w:tcPr>
            <w:tcW w:w="65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10</w:t>
            </w:r>
          </w:p>
        </w:tc>
        <w:tc>
          <w:tcPr>
            <w:tcW w:w="1417" w:type="dxa"/>
            <w:vMerge w:val="continue"/>
            <w:tcBorders>
              <w:left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p>
        </w:tc>
        <w:tc>
          <w:tcPr>
            <w:tcW w:w="1418" w:type="dxa"/>
            <w:vMerge w:val="continue"/>
            <w:tcBorders>
              <w:left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p>
        </w:tc>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75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4446"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至少整理3个健康促进机关案例，得5分。</w:t>
            </w:r>
          </w:p>
        </w:tc>
        <w:tc>
          <w:tcPr>
            <w:tcW w:w="65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w:t>
            </w:r>
          </w:p>
        </w:tc>
        <w:tc>
          <w:tcPr>
            <w:tcW w:w="1417" w:type="dxa"/>
            <w:vMerge w:val="continue"/>
            <w:tcBorders>
              <w:left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p>
        </w:tc>
        <w:tc>
          <w:tcPr>
            <w:tcW w:w="1418" w:type="dxa"/>
            <w:vMerge w:val="continue"/>
            <w:tcBorders>
              <w:left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p>
        </w:tc>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75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4446"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在政府提供的达标健康促进机关名单中，随机抽取1个机关开展现场考核，记录现场考核得分，最高15分。</w:t>
            </w:r>
          </w:p>
        </w:tc>
        <w:tc>
          <w:tcPr>
            <w:tcW w:w="65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15</w:t>
            </w:r>
          </w:p>
        </w:tc>
        <w:tc>
          <w:tcPr>
            <w:tcW w:w="1417" w:type="dxa"/>
            <w:vMerge w:val="continue"/>
            <w:tcBorders>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p>
        </w:tc>
        <w:tc>
          <w:tcPr>
            <w:tcW w:w="1418" w:type="dxa"/>
            <w:vMerge w:val="continue"/>
            <w:tcBorders>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p>
        </w:tc>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1359"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6.健康促进企业</w:t>
            </w:r>
          </w:p>
        </w:tc>
        <w:tc>
          <w:tcPr>
            <w:tcW w:w="3474"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建立健康促进企业工作机制，建设一定比例的健康促进企业。</w:t>
            </w:r>
          </w:p>
        </w:tc>
        <w:tc>
          <w:tcPr>
            <w:tcW w:w="753"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40</w:t>
            </w:r>
          </w:p>
        </w:tc>
        <w:tc>
          <w:tcPr>
            <w:tcW w:w="4446"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有区域健康促进企业建设方案得5分，有督导报告和工作总结得5分。</w:t>
            </w:r>
          </w:p>
        </w:tc>
        <w:tc>
          <w:tcPr>
            <w:tcW w:w="65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10</w:t>
            </w:r>
          </w:p>
        </w:tc>
        <w:tc>
          <w:tcPr>
            <w:tcW w:w="1417" w:type="dxa"/>
            <w:vMerge w:val="restart"/>
            <w:tcBorders>
              <w:top w:val="single" w:color="auto" w:sz="4" w:space="0"/>
              <w:left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区经发局</w:t>
            </w:r>
          </w:p>
        </w:tc>
        <w:tc>
          <w:tcPr>
            <w:tcW w:w="1418" w:type="dxa"/>
            <w:vMerge w:val="restart"/>
            <w:tcBorders>
              <w:top w:val="single" w:color="auto" w:sz="4" w:space="0"/>
              <w:left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区卫健委、</w:t>
            </w:r>
          </w:p>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区应急管理局、区总工会</w:t>
            </w:r>
          </w:p>
          <w:p>
            <w:pPr>
              <w:widowControl/>
              <w:spacing w:line="320" w:lineRule="exact"/>
              <w:jc w:val="center"/>
              <w:rPr>
                <w:rFonts w:ascii="Times New Roman" w:hAnsi="Times New Roman" w:eastAsia="宋体" w:cs="Times New Roman"/>
                <w:kern w:val="0"/>
                <w:szCs w:val="21"/>
              </w:rPr>
            </w:pPr>
          </w:p>
        </w:tc>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75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4446"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有20%达标的健康促进企业名单得10分，有5%达标的健康促进企业名单得5分。</w:t>
            </w:r>
          </w:p>
        </w:tc>
        <w:tc>
          <w:tcPr>
            <w:tcW w:w="65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10</w:t>
            </w:r>
          </w:p>
        </w:tc>
        <w:tc>
          <w:tcPr>
            <w:tcW w:w="1417" w:type="dxa"/>
            <w:vMerge w:val="continue"/>
            <w:tcBorders>
              <w:left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p>
        </w:tc>
        <w:tc>
          <w:tcPr>
            <w:tcW w:w="1418" w:type="dxa"/>
            <w:vMerge w:val="continue"/>
            <w:tcBorders>
              <w:left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p>
        </w:tc>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75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4446"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至少整理1个健康促进企业案例，得5分。</w:t>
            </w:r>
          </w:p>
        </w:tc>
        <w:tc>
          <w:tcPr>
            <w:tcW w:w="65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w:t>
            </w:r>
          </w:p>
        </w:tc>
        <w:tc>
          <w:tcPr>
            <w:tcW w:w="1417" w:type="dxa"/>
            <w:vMerge w:val="continue"/>
            <w:tcBorders>
              <w:left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p>
        </w:tc>
        <w:tc>
          <w:tcPr>
            <w:tcW w:w="1418" w:type="dxa"/>
            <w:vMerge w:val="continue"/>
            <w:tcBorders>
              <w:left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p>
        </w:tc>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75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4446"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在政府提供的达标健康促进企业名单中，，随机抽取1个企业开展现场考核，记录现场考核得分，最高15分。</w:t>
            </w:r>
          </w:p>
        </w:tc>
        <w:tc>
          <w:tcPr>
            <w:tcW w:w="65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15</w:t>
            </w:r>
          </w:p>
        </w:tc>
        <w:tc>
          <w:tcPr>
            <w:tcW w:w="1417" w:type="dxa"/>
            <w:vMerge w:val="continue"/>
            <w:tcBorders>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p>
        </w:tc>
        <w:tc>
          <w:tcPr>
            <w:tcW w:w="1418" w:type="dxa"/>
            <w:vMerge w:val="continue"/>
            <w:tcBorders>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p>
        </w:tc>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1359"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7.公共环境</w:t>
            </w:r>
          </w:p>
        </w:tc>
        <w:tc>
          <w:tcPr>
            <w:tcW w:w="3474"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建设健康步道、健康主题公园等公共设施，所有室内公共场所、工作场所和公共交通工具全面禁止吸烟，营造促进健康的公共环境。</w:t>
            </w:r>
          </w:p>
        </w:tc>
        <w:tc>
          <w:tcPr>
            <w:tcW w:w="753"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30</w:t>
            </w:r>
          </w:p>
        </w:tc>
        <w:tc>
          <w:tcPr>
            <w:tcW w:w="4446"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建立无烟环境工作机制，有工作计划得5分，有督导报告得5分。</w:t>
            </w:r>
          </w:p>
        </w:tc>
        <w:tc>
          <w:tcPr>
            <w:tcW w:w="65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10</w:t>
            </w:r>
          </w:p>
        </w:tc>
        <w:tc>
          <w:tcPr>
            <w:tcW w:w="141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区卫健委</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区政府办</w:t>
            </w:r>
          </w:p>
        </w:tc>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75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4446"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建设至少1个健康主题公园得5分。</w:t>
            </w:r>
            <w:r>
              <w:rPr>
                <w:rFonts w:ascii="Times New Roman" w:hAnsi="Times New Roman" w:eastAsia="宋体" w:cs="Times New Roman"/>
                <w:kern w:val="0"/>
                <w:szCs w:val="21"/>
              </w:rPr>
              <w:br w:type="textWrapping"/>
            </w:r>
            <w:r>
              <w:rPr>
                <w:rFonts w:ascii="Times New Roman" w:hAnsi="Times New Roman" w:eastAsia="宋体" w:cs="Times New Roman"/>
                <w:kern w:val="0"/>
                <w:szCs w:val="21"/>
              </w:rPr>
              <w:t>建设至少1条健康步道得5分。</w:t>
            </w:r>
          </w:p>
        </w:tc>
        <w:tc>
          <w:tcPr>
            <w:tcW w:w="65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10</w:t>
            </w:r>
          </w:p>
        </w:tc>
        <w:tc>
          <w:tcPr>
            <w:tcW w:w="141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区住建局</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区卫健委</w:t>
            </w:r>
          </w:p>
        </w:tc>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75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4446"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评估时经过的道路、公共场所和公园步道，有无烟标识、有健康提示、环境卫生无垃圾堆放、无烟头，得10分。</w:t>
            </w:r>
          </w:p>
        </w:tc>
        <w:tc>
          <w:tcPr>
            <w:tcW w:w="65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10</w:t>
            </w:r>
          </w:p>
        </w:tc>
        <w:tc>
          <w:tcPr>
            <w:tcW w:w="141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区城管局</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区卫健委、</w:t>
            </w:r>
          </w:p>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各相关部门、</w:t>
            </w:r>
          </w:p>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各街道</w:t>
            </w:r>
          </w:p>
        </w:tc>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13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四、健康文化</w:t>
            </w:r>
            <w:r>
              <w:rPr>
                <w:rFonts w:ascii="Times New Roman" w:hAnsi="Times New Roman" w:eastAsia="宋体" w:cs="Times New Roman"/>
                <w:kern w:val="0"/>
                <w:szCs w:val="21"/>
              </w:rPr>
              <w:br w:type="page"/>
            </w:r>
            <w:r>
              <w:rPr>
                <w:rFonts w:ascii="Times New Roman" w:hAnsi="Times New Roman" w:eastAsia="宋体" w:cs="Times New Roman"/>
                <w:kern w:val="0"/>
                <w:szCs w:val="21"/>
              </w:rPr>
              <w:t>（150分）</w:t>
            </w:r>
          </w:p>
        </w:tc>
        <w:tc>
          <w:tcPr>
            <w:tcW w:w="1359"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1.媒体合作</w:t>
            </w:r>
          </w:p>
        </w:tc>
        <w:tc>
          <w:tcPr>
            <w:tcW w:w="3474"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本地电视台、广播电台和报纸开设健康类节目或栏目。定期组织媒体培训会或媒体交流会。</w:t>
            </w:r>
          </w:p>
        </w:tc>
        <w:tc>
          <w:tcPr>
            <w:tcW w:w="753"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30</w:t>
            </w:r>
          </w:p>
        </w:tc>
        <w:tc>
          <w:tcPr>
            <w:tcW w:w="4446"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建设满半年的电视台健康节目、广播电台健康节目、报纸健康栏目，分别得5分，不满半年分别得3分，最高15分。</w:t>
            </w:r>
          </w:p>
        </w:tc>
        <w:tc>
          <w:tcPr>
            <w:tcW w:w="65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15</w:t>
            </w:r>
          </w:p>
        </w:tc>
        <w:tc>
          <w:tcPr>
            <w:tcW w:w="1417" w:type="dxa"/>
            <w:vMerge w:val="restart"/>
            <w:tcBorders>
              <w:top w:val="single" w:color="auto" w:sz="4" w:space="0"/>
              <w:left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区委宣传部</w:t>
            </w:r>
          </w:p>
        </w:tc>
        <w:tc>
          <w:tcPr>
            <w:tcW w:w="1418" w:type="dxa"/>
            <w:vMerge w:val="restart"/>
            <w:tcBorders>
              <w:top w:val="single" w:color="auto" w:sz="4" w:space="0"/>
              <w:left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区卫健委</w:t>
            </w:r>
          </w:p>
        </w:tc>
        <w:tc>
          <w:tcPr>
            <w:tcW w:w="1083"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政府，有关部门，卫生健康部门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75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4446"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组织1次媒体培训会或媒体交流活动（包括媒体培训会、交流会、通气会）得5分，最高15分。</w:t>
            </w:r>
          </w:p>
        </w:tc>
        <w:tc>
          <w:tcPr>
            <w:tcW w:w="65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15</w:t>
            </w:r>
          </w:p>
        </w:tc>
        <w:tc>
          <w:tcPr>
            <w:tcW w:w="1417" w:type="dxa"/>
            <w:vMerge w:val="continue"/>
            <w:tcBorders>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p>
        </w:tc>
        <w:tc>
          <w:tcPr>
            <w:tcW w:w="1418" w:type="dxa"/>
            <w:vMerge w:val="continue"/>
            <w:tcBorders>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p>
        </w:tc>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1359"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2.新媒体健康传播</w:t>
            </w:r>
          </w:p>
        </w:tc>
        <w:tc>
          <w:tcPr>
            <w:tcW w:w="3474"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设立健康类微博、微信等新媒体平台，开展健康科普。</w:t>
            </w:r>
          </w:p>
        </w:tc>
        <w:tc>
          <w:tcPr>
            <w:tcW w:w="753"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40</w:t>
            </w:r>
          </w:p>
        </w:tc>
        <w:tc>
          <w:tcPr>
            <w:tcW w:w="4446"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每设立1个有专人维护、定期更新（至少每周更新一次）的健康类新媒体平台（微信公众号、微博账号）得20分，最高40分。</w:t>
            </w:r>
          </w:p>
        </w:tc>
        <w:tc>
          <w:tcPr>
            <w:tcW w:w="65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40</w:t>
            </w:r>
          </w:p>
        </w:tc>
        <w:tc>
          <w:tcPr>
            <w:tcW w:w="141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区卫健委</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2"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1359"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3.节日纪念日主题活动</w:t>
            </w:r>
          </w:p>
        </w:tc>
        <w:tc>
          <w:tcPr>
            <w:tcW w:w="3474"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在重要节日纪念日宣传时段内，开展多部门联合的、单场活动人数不低于200人的、线上线下联合的、有媒体深入宣传的健康主题活动。</w:t>
            </w:r>
          </w:p>
        </w:tc>
        <w:tc>
          <w:tcPr>
            <w:tcW w:w="753"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40</w:t>
            </w:r>
          </w:p>
        </w:tc>
        <w:tc>
          <w:tcPr>
            <w:tcW w:w="4446"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每举办1次符合要求的节日纪念日主题活动，得5分，最高40分。</w:t>
            </w:r>
          </w:p>
        </w:tc>
        <w:tc>
          <w:tcPr>
            <w:tcW w:w="65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40</w:t>
            </w:r>
          </w:p>
        </w:tc>
        <w:tc>
          <w:tcPr>
            <w:tcW w:w="141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区卫健委</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各组成部门、</w:t>
            </w:r>
          </w:p>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各街道</w:t>
            </w:r>
          </w:p>
        </w:tc>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1359"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4.健康传播</w:t>
            </w:r>
          </w:p>
        </w:tc>
        <w:tc>
          <w:tcPr>
            <w:tcW w:w="3474"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媒体积极宣传健康促进县（区）建设工作进展和成效。</w:t>
            </w:r>
          </w:p>
        </w:tc>
        <w:tc>
          <w:tcPr>
            <w:tcW w:w="753"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40</w:t>
            </w:r>
          </w:p>
        </w:tc>
        <w:tc>
          <w:tcPr>
            <w:tcW w:w="4446"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各类媒体（包括电视、广播、报纸等）宣传报道健康促进县（区）相关工作进展，每报道一次得2分，最高40分。</w:t>
            </w:r>
          </w:p>
        </w:tc>
        <w:tc>
          <w:tcPr>
            <w:tcW w:w="65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40</w:t>
            </w:r>
          </w:p>
        </w:tc>
        <w:tc>
          <w:tcPr>
            <w:tcW w:w="141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区委宣传部</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3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五、健康环境</w:t>
            </w:r>
            <w:r>
              <w:rPr>
                <w:rFonts w:ascii="Times New Roman" w:hAnsi="Times New Roman" w:eastAsia="宋体" w:cs="Times New Roman"/>
                <w:kern w:val="0"/>
                <w:szCs w:val="21"/>
              </w:rPr>
              <w:br w:type="textWrapping"/>
            </w:r>
            <w:r>
              <w:rPr>
                <w:rFonts w:ascii="Times New Roman" w:hAnsi="Times New Roman" w:eastAsia="宋体" w:cs="Times New Roman"/>
                <w:kern w:val="0"/>
                <w:szCs w:val="21"/>
              </w:rPr>
              <w:t>（130分）</w:t>
            </w:r>
          </w:p>
        </w:tc>
        <w:tc>
          <w:tcPr>
            <w:tcW w:w="1359"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1.空气质量</w:t>
            </w:r>
          </w:p>
        </w:tc>
        <w:tc>
          <w:tcPr>
            <w:tcW w:w="3474"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环境空气质量优良天数占比&gt;80%。</w:t>
            </w:r>
          </w:p>
        </w:tc>
        <w:tc>
          <w:tcPr>
            <w:tcW w:w="753"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10</w:t>
            </w:r>
          </w:p>
        </w:tc>
        <w:tc>
          <w:tcPr>
            <w:tcW w:w="4446"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环境空气质量优良天数占比&gt;80%。酌情得分。</w:t>
            </w:r>
          </w:p>
        </w:tc>
        <w:tc>
          <w:tcPr>
            <w:tcW w:w="65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10</w:t>
            </w:r>
          </w:p>
        </w:tc>
        <w:tc>
          <w:tcPr>
            <w:tcW w:w="141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连云生态环境局</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各街道</w:t>
            </w:r>
          </w:p>
        </w:tc>
        <w:tc>
          <w:tcPr>
            <w:tcW w:w="1083"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 xml:space="preserve">政府，有关部门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1359"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2.饮用水质量</w:t>
            </w:r>
          </w:p>
        </w:tc>
        <w:tc>
          <w:tcPr>
            <w:tcW w:w="3474"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生活饮用水水质合格率达100%。</w:t>
            </w:r>
          </w:p>
        </w:tc>
        <w:tc>
          <w:tcPr>
            <w:tcW w:w="753"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10</w:t>
            </w:r>
          </w:p>
        </w:tc>
        <w:tc>
          <w:tcPr>
            <w:tcW w:w="4446"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生活饮用水水质合格率达100%。酌情得分。</w:t>
            </w:r>
          </w:p>
        </w:tc>
        <w:tc>
          <w:tcPr>
            <w:tcW w:w="65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10</w:t>
            </w:r>
          </w:p>
        </w:tc>
        <w:tc>
          <w:tcPr>
            <w:tcW w:w="141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区住建局</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区农业农村局、区卫健委</w:t>
            </w:r>
          </w:p>
        </w:tc>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1359"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3.食品安全</w:t>
            </w:r>
          </w:p>
        </w:tc>
        <w:tc>
          <w:tcPr>
            <w:tcW w:w="3474"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食品监督抽检合格率达100%。</w:t>
            </w:r>
          </w:p>
        </w:tc>
        <w:tc>
          <w:tcPr>
            <w:tcW w:w="753"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10</w:t>
            </w:r>
          </w:p>
        </w:tc>
        <w:tc>
          <w:tcPr>
            <w:tcW w:w="4446"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食品监督抽检合格率达100%。酌情得分。</w:t>
            </w:r>
          </w:p>
        </w:tc>
        <w:tc>
          <w:tcPr>
            <w:tcW w:w="65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10</w:t>
            </w:r>
          </w:p>
        </w:tc>
        <w:tc>
          <w:tcPr>
            <w:tcW w:w="141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区市场监管局</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各街道</w:t>
            </w:r>
          </w:p>
        </w:tc>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1359"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4.垃圾处理</w:t>
            </w:r>
          </w:p>
        </w:tc>
        <w:tc>
          <w:tcPr>
            <w:tcW w:w="3474"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生活垃圾无害化处理率(建城区)≥95%，生活垃圾集中处理率(农村) ≥90%。</w:t>
            </w:r>
          </w:p>
        </w:tc>
        <w:tc>
          <w:tcPr>
            <w:tcW w:w="753"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10</w:t>
            </w:r>
          </w:p>
        </w:tc>
        <w:tc>
          <w:tcPr>
            <w:tcW w:w="4446"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生活垃圾无害化处理率(建城区)≥95%，生活垃圾集中处理率(农村) ≥90%。酌情得分。</w:t>
            </w:r>
          </w:p>
        </w:tc>
        <w:tc>
          <w:tcPr>
            <w:tcW w:w="65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10</w:t>
            </w:r>
          </w:p>
        </w:tc>
        <w:tc>
          <w:tcPr>
            <w:tcW w:w="141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区城管局</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各街道</w:t>
            </w:r>
          </w:p>
        </w:tc>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1359"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5.污水处理</w:t>
            </w:r>
          </w:p>
        </w:tc>
        <w:tc>
          <w:tcPr>
            <w:tcW w:w="3474"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生活污水集中处理率，区达到95%，县（建成区）达到85%。</w:t>
            </w:r>
          </w:p>
        </w:tc>
        <w:tc>
          <w:tcPr>
            <w:tcW w:w="753"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10</w:t>
            </w:r>
          </w:p>
        </w:tc>
        <w:tc>
          <w:tcPr>
            <w:tcW w:w="4446"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生活污水集中处理率，区达到95%，县（建成区）达到85%。</w:t>
            </w:r>
          </w:p>
        </w:tc>
        <w:tc>
          <w:tcPr>
            <w:tcW w:w="65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10</w:t>
            </w:r>
          </w:p>
        </w:tc>
        <w:tc>
          <w:tcPr>
            <w:tcW w:w="141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连云生态环境局</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各街道</w:t>
            </w:r>
          </w:p>
        </w:tc>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1359"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6.厕所</w:t>
            </w:r>
          </w:p>
        </w:tc>
        <w:tc>
          <w:tcPr>
            <w:tcW w:w="3474"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建成区三类以上公厕比例≥80%，农村无害化卫生厕所普及率≥60%。</w:t>
            </w:r>
          </w:p>
        </w:tc>
        <w:tc>
          <w:tcPr>
            <w:tcW w:w="753"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10</w:t>
            </w:r>
          </w:p>
        </w:tc>
        <w:tc>
          <w:tcPr>
            <w:tcW w:w="4446"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建成区三类以上公厕比例≥80%，农村无害化卫生厕所普及率≥60%。酌情得分。</w:t>
            </w:r>
          </w:p>
        </w:tc>
        <w:tc>
          <w:tcPr>
            <w:tcW w:w="65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10</w:t>
            </w:r>
          </w:p>
        </w:tc>
        <w:tc>
          <w:tcPr>
            <w:tcW w:w="141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区城管局</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各街道</w:t>
            </w:r>
          </w:p>
        </w:tc>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1359"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7.绿地</w:t>
            </w:r>
          </w:p>
        </w:tc>
        <w:tc>
          <w:tcPr>
            <w:tcW w:w="3474"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建城区人均公园绿地面积≥14.6平方米。</w:t>
            </w:r>
          </w:p>
        </w:tc>
        <w:tc>
          <w:tcPr>
            <w:tcW w:w="753"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10</w:t>
            </w:r>
          </w:p>
        </w:tc>
        <w:tc>
          <w:tcPr>
            <w:tcW w:w="4446"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建城区人均公园绿地面积≥14.6平方米。酌情得分。</w:t>
            </w:r>
          </w:p>
        </w:tc>
        <w:tc>
          <w:tcPr>
            <w:tcW w:w="65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10</w:t>
            </w:r>
          </w:p>
        </w:tc>
        <w:tc>
          <w:tcPr>
            <w:tcW w:w="141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区住建局</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各街道</w:t>
            </w:r>
          </w:p>
        </w:tc>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1359"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8.住房</w:t>
            </w:r>
          </w:p>
        </w:tc>
        <w:tc>
          <w:tcPr>
            <w:tcW w:w="3474"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城镇居民人均住房面积达35平方米。</w:t>
            </w:r>
          </w:p>
        </w:tc>
        <w:tc>
          <w:tcPr>
            <w:tcW w:w="753"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10</w:t>
            </w:r>
          </w:p>
        </w:tc>
        <w:tc>
          <w:tcPr>
            <w:tcW w:w="4446"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城镇居民人均住房面积达35平方米。酌情得分。</w:t>
            </w:r>
          </w:p>
        </w:tc>
        <w:tc>
          <w:tcPr>
            <w:tcW w:w="65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10</w:t>
            </w:r>
          </w:p>
        </w:tc>
        <w:tc>
          <w:tcPr>
            <w:tcW w:w="141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区住建局</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1359"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9.体育设施</w:t>
            </w:r>
          </w:p>
        </w:tc>
        <w:tc>
          <w:tcPr>
            <w:tcW w:w="3474"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人均体育场地面积达到1.8平方米。</w:t>
            </w:r>
          </w:p>
        </w:tc>
        <w:tc>
          <w:tcPr>
            <w:tcW w:w="753"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10</w:t>
            </w:r>
          </w:p>
        </w:tc>
        <w:tc>
          <w:tcPr>
            <w:tcW w:w="4446"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人均体育场地面积达到1.8平方米。酌情得分。</w:t>
            </w:r>
          </w:p>
        </w:tc>
        <w:tc>
          <w:tcPr>
            <w:tcW w:w="65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10</w:t>
            </w:r>
          </w:p>
        </w:tc>
        <w:tc>
          <w:tcPr>
            <w:tcW w:w="141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区文体旅游局</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1359"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10.社会保障</w:t>
            </w:r>
          </w:p>
        </w:tc>
        <w:tc>
          <w:tcPr>
            <w:tcW w:w="3474"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基本养老保险参保率达到90%。</w:t>
            </w:r>
          </w:p>
        </w:tc>
        <w:tc>
          <w:tcPr>
            <w:tcW w:w="753"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10</w:t>
            </w:r>
          </w:p>
        </w:tc>
        <w:tc>
          <w:tcPr>
            <w:tcW w:w="4446"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基本养老保险参保率达到90%。酌情得分。</w:t>
            </w:r>
          </w:p>
        </w:tc>
        <w:tc>
          <w:tcPr>
            <w:tcW w:w="65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10</w:t>
            </w:r>
          </w:p>
        </w:tc>
        <w:tc>
          <w:tcPr>
            <w:tcW w:w="141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区人社局</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1359"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11.养老</w:t>
            </w:r>
          </w:p>
        </w:tc>
        <w:tc>
          <w:tcPr>
            <w:tcW w:w="3474"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每千名老年人口拥有养老床位数达到35张。</w:t>
            </w:r>
          </w:p>
        </w:tc>
        <w:tc>
          <w:tcPr>
            <w:tcW w:w="753"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10</w:t>
            </w:r>
          </w:p>
        </w:tc>
        <w:tc>
          <w:tcPr>
            <w:tcW w:w="4446"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每千名老年人口拥有养老床位数达到35张。酌情得分。</w:t>
            </w:r>
          </w:p>
        </w:tc>
        <w:tc>
          <w:tcPr>
            <w:tcW w:w="65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10</w:t>
            </w:r>
          </w:p>
        </w:tc>
        <w:tc>
          <w:tcPr>
            <w:tcW w:w="141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区民政局</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1359"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12.就业</w:t>
            </w:r>
          </w:p>
        </w:tc>
        <w:tc>
          <w:tcPr>
            <w:tcW w:w="3474"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城镇登记失业率控制在5%以内。</w:t>
            </w:r>
          </w:p>
        </w:tc>
        <w:tc>
          <w:tcPr>
            <w:tcW w:w="753"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10</w:t>
            </w:r>
          </w:p>
        </w:tc>
        <w:tc>
          <w:tcPr>
            <w:tcW w:w="4446"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城镇登记失业率控制在5%以内。酌情得分。</w:t>
            </w:r>
          </w:p>
        </w:tc>
        <w:tc>
          <w:tcPr>
            <w:tcW w:w="65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10</w:t>
            </w:r>
          </w:p>
        </w:tc>
        <w:tc>
          <w:tcPr>
            <w:tcW w:w="141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区人社局</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1359"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13.文化教育</w:t>
            </w:r>
          </w:p>
        </w:tc>
        <w:tc>
          <w:tcPr>
            <w:tcW w:w="3474"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高中阶段教育毛入学率达到90%。</w:t>
            </w:r>
          </w:p>
        </w:tc>
        <w:tc>
          <w:tcPr>
            <w:tcW w:w="753"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10</w:t>
            </w:r>
          </w:p>
        </w:tc>
        <w:tc>
          <w:tcPr>
            <w:tcW w:w="4446"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高中阶段教育毛入学率达到90%。酌情得分。</w:t>
            </w:r>
          </w:p>
        </w:tc>
        <w:tc>
          <w:tcPr>
            <w:tcW w:w="65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10</w:t>
            </w:r>
          </w:p>
        </w:tc>
        <w:tc>
          <w:tcPr>
            <w:tcW w:w="141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区教育局</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13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六、健康人群</w:t>
            </w:r>
            <w:r>
              <w:rPr>
                <w:rFonts w:ascii="Times New Roman" w:hAnsi="Times New Roman" w:eastAsia="宋体" w:cs="Times New Roman"/>
                <w:kern w:val="0"/>
                <w:szCs w:val="21"/>
              </w:rPr>
              <w:br w:type="page"/>
            </w:r>
            <w:r>
              <w:rPr>
                <w:rFonts w:ascii="Times New Roman" w:hAnsi="Times New Roman" w:eastAsia="宋体" w:cs="Times New Roman"/>
                <w:kern w:val="0"/>
                <w:szCs w:val="21"/>
              </w:rPr>
              <w:t>（150分）</w:t>
            </w:r>
          </w:p>
        </w:tc>
        <w:tc>
          <w:tcPr>
            <w:tcW w:w="1359"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1.健康素养</w:t>
            </w:r>
          </w:p>
        </w:tc>
        <w:tc>
          <w:tcPr>
            <w:tcW w:w="3474"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居民健康素养水平达到本省平均水平，并在原有基础上有所提高。（与建设启动年比较）</w:t>
            </w:r>
          </w:p>
        </w:tc>
        <w:tc>
          <w:tcPr>
            <w:tcW w:w="753"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50</w:t>
            </w:r>
          </w:p>
        </w:tc>
        <w:tc>
          <w:tcPr>
            <w:tcW w:w="4446"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高于本省平均水平20%得50分，达到本省平均水平得30分，低于平均水平30%以内得10分,比平均水平低30%以上不得分。</w:t>
            </w:r>
          </w:p>
        </w:tc>
        <w:tc>
          <w:tcPr>
            <w:tcW w:w="65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50</w:t>
            </w:r>
          </w:p>
        </w:tc>
        <w:tc>
          <w:tcPr>
            <w:tcW w:w="141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区卫健委</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各街道</w:t>
            </w:r>
          </w:p>
        </w:tc>
        <w:tc>
          <w:tcPr>
            <w:tcW w:w="1083"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 xml:space="preserve">政府、卫生健康和教育部门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1359"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2.成人吸烟率</w:t>
            </w:r>
          </w:p>
        </w:tc>
        <w:tc>
          <w:tcPr>
            <w:tcW w:w="3474"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成人吸烟率低于本省平均水平，并在原有基础上有所降低。（与建设启动年比较）</w:t>
            </w:r>
          </w:p>
        </w:tc>
        <w:tc>
          <w:tcPr>
            <w:tcW w:w="753"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40</w:t>
            </w:r>
          </w:p>
        </w:tc>
        <w:tc>
          <w:tcPr>
            <w:tcW w:w="4446"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比本省平均水平低20%得40分,低于本省平均水平得30分,比本省平均水平高30%以内得10分,比本省平均水平高30%不得分。</w:t>
            </w:r>
          </w:p>
        </w:tc>
        <w:tc>
          <w:tcPr>
            <w:tcW w:w="65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40</w:t>
            </w:r>
          </w:p>
        </w:tc>
        <w:tc>
          <w:tcPr>
            <w:tcW w:w="141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区卫健委</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各街道</w:t>
            </w:r>
          </w:p>
        </w:tc>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1359"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3.经常参加体育锻炼人口比例</w:t>
            </w:r>
          </w:p>
        </w:tc>
        <w:tc>
          <w:tcPr>
            <w:tcW w:w="3474"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经常参加体育锻炼的人口比例高于本省平均水平，并在原有基础上有所提高。</w:t>
            </w:r>
          </w:p>
        </w:tc>
        <w:tc>
          <w:tcPr>
            <w:tcW w:w="753"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30</w:t>
            </w:r>
          </w:p>
        </w:tc>
        <w:tc>
          <w:tcPr>
            <w:tcW w:w="4446"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经常参加体育锻炼的人口比例≥32%得30分,25%（含）~32%之间得15分,20%（含）~25%之间得5分,低于20%不得分。</w:t>
            </w:r>
          </w:p>
        </w:tc>
        <w:tc>
          <w:tcPr>
            <w:tcW w:w="65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30</w:t>
            </w:r>
          </w:p>
        </w:tc>
        <w:tc>
          <w:tcPr>
            <w:tcW w:w="141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区文体旅游局</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c>
          <w:tcPr>
            <w:tcW w:w="1359"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4.学生体质健康</w:t>
            </w:r>
          </w:p>
        </w:tc>
        <w:tc>
          <w:tcPr>
            <w:tcW w:w="3474"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学生体质达到教育部《国家学生体质健康标准》有关标准。</w:t>
            </w:r>
          </w:p>
        </w:tc>
        <w:tc>
          <w:tcPr>
            <w:tcW w:w="753"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30</w:t>
            </w:r>
          </w:p>
        </w:tc>
        <w:tc>
          <w:tcPr>
            <w:tcW w:w="4446"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95%以上的学生达到合格以上等级得30分,94%以上的学生达到得20分,92%以上的学生达到得10分,低于92%以上的学生达到得0分。</w:t>
            </w:r>
          </w:p>
        </w:tc>
        <w:tc>
          <w:tcPr>
            <w:tcW w:w="65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30</w:t>
            </w:r>
          </w:p>
        </w:tc>
        <w:tc>
          <w:tcPr>
            <w:tcW w:w="141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区教育局</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385"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合计</w:t>
            </w:r>
          </w:p>
        </w:tc>
        <w:tc>
          <w:tcPr>
            <w:tcW w:w="1359"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　</w:t>
            </w:r>
          </w:p>
        </w:tc>
        <w:tc>
          <w:tcPr>
            <w:tcW w:w="3474"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　</w:t>
            </w:r>
          </w:p>
        </w:tc>
        <w:tc>
          <w:tcPr>
            <w:tcW w:w="753"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1000</w:t>
            </w:r>
          </w:p>
        </w:tc>
        <w:tc>
          <w:tcPr>
            <w:tcW w:w="4446"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r>
              <w:rPr>
                <w:rFonts w:ascii="Times New Roman" w:hAnsi="Times New Roman" w:eastAsia="宋体" w:cs="Times New Roman"/>
                <w:kern w:val="0"/>
                <w:szCs w:val="21"/>
              </w:rPr>
              <w:t>　</w:t>
            </w:r>
          </w:p>
        </w:tc>
        <w:tc>
          <w:tcPr>
            <w:tcW w:w="65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宋体" w:cs="Times New Roman"/>
                <w:kern w:val="0"/>
                <w:szCs w:val="21"/>
              </w:rPr>
            </w:pPr>
            <w:r>
              <w:rPr>
                <w:rFonts w:ascii="Times New Roman" w:hAnsi="Times New Roman" w:eastAsia="宋体" w:cs="Times New Roman"/>
                <w:kern w:val="0"/>
                <w:szCs w:val="21"/>
              </w:rPr>
              <w:t>1000</w:t>
            </w:r>
          </w:p>
        </w:tc>
        <w:tc>
          <w:tcPr>
            <w:tcW w:w="1417" w:type="dxa"/>
            <w:tcBorders>
              <w:top w:val="single" w:color="auto" w:sz="4" w:space="0"/>
              <w:left w:val="single" w:color="auto" w:sz="4" w:space="0"/>
              <w:bottom w:val="single" w:color="auto" w:sz="4" w:space="0"/>
              <w:right w:val="single" w:color="auto" w:sz="4" w:space="0"/>
            </w:tcBorders>
          </w:tcPr>
          <w:p>
            <w:pPr>
              <w:widowControl/>
              <w:spacing w:line="320" w:lineRule="exact"/>
              <w:jc w:val="left"/>
              <w:rPr>
                <w:rFonts w:ascii="Times New Roman" w:hAnsi="Times New Roman" w:eastAsia="宋体" w:cs="Times New Roman"/>
                <w:kern w:val="0"/>
                <w:szCs w:val="21"/>
              </w:rPr>
            </w:pPr>
          </w:p>
        </w:tc>
        <w:tc>
          <w:tcPr>
            <w:tcW w:w="1418" w:type="dxa"/>
            <w:tcBorders>
              <w:top w:val="single" w:color="auto" w:sz="4" w:space="0"/>
              <w:left w:val="single" w:color="auto" w:sz="4" w:space="0"/>
              <w:bottom w:val="single" w:color="auto" w:sz="4" w:space="0"/>
              <w:right w:val="single" w:color="auto" w:sz="4" w:space="0"/>
            </w:tcBorders>
          </w:tcPr>
          <w:p>
            <w:pPr>
              <w:widowControl/>
              <w:spacing w:line="320" w:lineRule="exact"/>
              <w:jc w:val="left"/>
              <w:rPr>
                <w:rFonts w:ascii="Times New Roman" w:hAnsi="Times New Roman" w:eastAsia="宋体" w:cs="Times New Roman"/>
                <w:kern w:val="0"/>
                <w:szCs w:val="21"/>
              </w:rPr>
            </w:pPr>
          </w:p>
        </w:tc>
        <w:tc>
          <w:tcPr>
            <w:tcW w:w="1083"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Times New Roman" w:hAnsi="Times New Roman" w:eastAsia="宋体" w:cs="Times New Roman"/>
                <w:kern w:val="0"/>
                <w:szCs w:val="21"/>
              </w:rPr>
            </w:pPr>
          </w:p>
        </w:tc>
      </w:tr>
    </w:tbl>
    <w:p>
      <w:pPr>
        <w:spacing w:line="560" w:lineRule="exact"/>
        <w:ind w:firstLine="641"/>
        <w:rPr>
          <w:rFonts w:ascii="Times New Roman" w:hAnsi="Times New Roman" w:cs="Times New Roman"/>
        </w:rPr>
      </w:pPr>
      <w:r>
        <w:rPr>
          <w:rFonts w:ascii="Times New Roman" w:hAnsi="Times New Roman" w:cs="Times New Roman"/>
          <w:sz w:val="32"/>
          <w:szCs w:val="32"/>
        </w:rPr>
        <w:t>注：健康促进示范区评价总分为1000分，评分达到700分，认为基本完成建设工作，达到800 分，认为较好完成建设工作 。各党政机关、事业单位应根据《关于印发健康促进县区将健康融入所有政策工作指导方案的通知》（国卫宣传健便函[2016]22号）精神，落实“将健康融入所有政策”策略，各责任单位、配合单位对照评分标准不断提高我区建设水平。</w:t>
      </w:r>
    </w:p>
    <w:p>
      <w:pPr>
        <w:spacing w:line="560" w:lineRule="exact"/>
        <w:rPr>
          <w:rFonts w:ascii="Times New Roman" w:hAnsi="Times New Roman" w:eastAsia="仿宋" w:cs="Times New Roman"/>
          <w:sz w:val="32"/>
          <w:szCs w:val="32"/>
        </w:rPr>
      </w:pPr>
    </w:p>
    <w:p>
      <w:pPr>
        <w:spacing w:line="560" w:lineRule="exact"/>
        <w:rPr>
          <w:rFonts w:ascii="Times New Roman" w:hAnsi="Times New Roman" w:eastAsia="仿宋" w:cs="Times New Roman"/>
          <w:sz w:val="32"/>
          <w:szCs w:val="32"/>
        </w:rPr>
        <w:sectPr>
          <w:headerReference r:id="rId5" w:type="first"/>
          <w:footerReference r:id="rId8" w:type="first"/>
          <w:headerReference r:id="rId3" w:type="default"/>
          <w:footerReference r:id="rId6" w:type="default"/>
          <w:headerReference r:id="rId4" w:type="even"/>
          <w:footerReference r:id="rId7" w:type="even"/>
          <w:pgSz w:w="16838" w:h="11906" w:orient="landscape"/>
          <w:pgMar w:top="1797" w:right="1440" w:bottom="1797" w:left="1440" w:header="851" w:footer="992" w:gutter="0"/>
          <w:cols w:space="425" w:num="1"/>
          <w:docGrid w:type="linesAndChars" w:linePitch="312" w:charSpace="0"/>
        </w:sectPr>
      </w:pPr>
    </w:p>
    <w:p>
      <w:pPr>
        <w:spacing w:line="560" w:lineRule="exact"/>
        <w:rPr>
          <w:rFonts w:ascii="Times New Roman" w:hAnsi="Times New Roman" w:eastAsia="黑体" w:cs="Times New Roman"/>
          <w:sz w:val="32"/>
          <w:szCs w:val="32"/>
        </w:rPr>
      </w:pPr>
      <w:r>
        <w:rPr>
          <w:rFonts w:ascii="Times New Roman" w:hAnsi="Times New Roman" w:eastAsia="黑体" w:cs="Times New Roman"/>
          <w:sz w:val="32"/>
          <w:szCs w:val="32"/>
        </w:rPr>
        <w:t>附件2</w:t>
      </w:r>
    </w:p>
    <w:p>
      <w:pPr>
        <w:spacing w:line="560" w:lineRule="exact"/>
        <w:jc w:val="center"/>
        <w:rPr>
          <w:rFonts w:ascii="Times New Roman" w:hAnsi="Times New Roman" w:eastAsia="宋体" w:cs="Times New Roman"/>
          <w:b/>
          <w:sz w:val="44"/>
          <w:szCs w:val="44"/>
        </w:rPr>
      </w:pPr>
    </w:p>
    <w:p>
      <w:pPr>
        <w:spacing w:line="560" w:lineRule="exact"/>
        <w:jc w:val="center"/>
        <w:rPr>
          <w:rFonts w:ascii="方正小标宋_GBK" w:hAnsi="Times New Roman" w:eastAsia="方正小标宋_GBK" w:cs="Times New Roman"/>
          <w:sz w:val="44"/>
          <w:szCs w:val="44"/>
        </w:rPr>
      </w:pPr>
      <w:r>
        <w:rPr>
          <w:rFonts w:hint="eastAsia" w:ascii="方正小标宋_GBK" w:hAnsi="Times New Roman" w:eastAsia="方正小标宋_GBK" w:cs="Times New Roman"/>
          <w:sz w:val="44"/>
          <w:szCs w:val="44"/>
        </w:rPr>
        <w:t>连云区省级健康促进区建设项目</w:t>
      </w:r>
    </w:p>
    <w:p>
      <w:pPr>
        <w:spacing w:line="560" w:lineRule="exact"/>
        <w:jc w:val="center"/>
        <w:rPr>
          <w:rFonts w:ascii="方正小标宋_GBK" w:hAnsi="Times New Roman" w:eastAsia="方正小标宋_GBK" w:cs="Times New Roman"/>
          <w:sz w:val="44"/>
          <w:szCs w:val="44"/>
        </w:rPr>
      </w:pPr>
      <w:r>
        <w:rPr>
          <w:rFonts w:hint="eastAsia" w:ascii="方正小标宋_GBK" w:hAnsi="Times New Roman" w:eastAsia="方正小标宋_GBK" w:cs="Times New Roman"/>
          <w:sz w:val="44"/>
          <w:szCs w:val="44"/>
        </w:rPr>
        <w:t>基线调查方案</w:t>
      </w:r>
    </w:p>
    <w:p>
      <w:pPr>
        <w:spacing w:line="560" w:lineRule="exact"/>
        <w:ind w:firstLine="640" w:firstLineChars="200"/>
        <w:jc w:val="left"/>
        <w:rPr>
          <w:rFonts w:ascii="Times New Roman" w:hAnsi="Times New Roman" w:eastAsia="仿宋_GB2312" w:cs="Times New Roman"/>
          <w:sz w:val="32"/>
          <w:szCs w:val="32"/>
        </w:rPr>
      </w:pPr>
    </w:p>
    <w:p>
      <w:pPr>
        <w:spacing w:line="560" w:lineRule="exact"/>
        <w:ind w:firstLine="640" w:firstLineChars="200"/>
        <w:rPr>
          <w:rFonts w:ascii="Times New Roman" w:hAnsi="Times New Roman" w:eastAsia="仿宋_GB2312" w:cs="Times New Roman"/>
          <w:spacing w:val="-2"/>
          <w:sz w:val="32"/>
          <w:szCs w:val="32"/>
        </w:rPr>
      </w:pPr>
      <w:r>
        <w:rPr>
          <w:rFonts w:ascii="Times New Roman" w:hAnsi="Times New Roman" w:eastAsia="仿宋_GB2312" w:cs="Times New Roman"/>
          <w:sz w:val="32"/>
          <w:szCs w:val="32"/>
        </w:rPr>
        <w:t>健康促进县（区）建设是落实健康中国战略的重要举措，是各县（区）将健康放在优先发展位置的具体实践，是健康领域的社会治理行动。为做好健康促进区建设工作，了解连云区人口、资源、环境、经济社会发展基本情况，</w:t>
      </w:r>
      <w:r>
        <w:rPr>
          <w:rFonts w:ascii="Times New Roman" w:hAnsi="Times New Roman" w:eastAsia="仿宋_GB2312" w:cs="Times New Roman"/>
          <w:spacing w:val="-2"/>
          <w:sz w:val="32"/>
          <w:szCs w:val="32"/>
        </w:rPr>
        <w:t>确定主要健康问题、健康促进资源和健康需求，制定科学合理的健康促进工作方案，并为项目总结评估提供基础性资料，参加此方案开展基线调查，制定此方案。</w:t>
      </w:r>
    </w:p>
    <w:p>
      <w:pPr>
        <w:spacing w:line="560" w:lineRule="exact"/>
        <w:ind w:firstLine="640"/>
        <w:rPr>
          <w:rFonts w:ascii="Times New Roman" w:hAnsi="Times New Roman" w:eastAsia="黑体" w:cs="Times New Roman"/>
          <w:sz w:val="32"/>
          <w:szCs w:val="32"/>
        </w:rPr>
      </w:pPr>
      <w:r>
        <w:rPr>
          <w:rFonts w:ascii="Times New Roman" w:hAnsi="Times New Roman" w:eastAsia="黑体" w:cs="Times New Roman"/>
          <w:sz w:val="32"/>
          <w:szCs w:val="32"/>
        </w:rPr>
        <w:t>一、调查目的</w:t>
      </w:r>
    </w:p>
    <w:p>
      <w:pPr>
        <w:spacing w:line="560" w:lineRule="exact"/>
        <w:ind w:firstLine="632" w:firstLineChars="200"/>
        <w:rPr>
          <w:rFonts w:ascii="Times New Roman" w:hAnsi="Times New Roman" w:eastAsia="仿宋_GB2312" w:cs="Times New Roman"/>
          <w:spacing w:val="-2"/>
          <w:sz w:val="32"/>
          <w:szCs w:val="32"/>
        </w:rPr>
      </w:pPr>
      <w:r>
        <w:rPr>
          <w:rFonts w:ascii="Times New Roman" w:hAnsi="Times New Roman" w:eastAsia="仿宋_GB2312" w:cs="Times New Roman"/>
          <w:spacing w:val="-2"/>
          <w:sz w:val="32"/>
          <w:szCs w:val="32"/>
        </w:rPr>
        <w:t>（一）了解连云区经济社会发展、人群健康状况等基本情况。</w:t>
      </w:r>
    </w:p>
    <w:p>
      <w:pPr>
        <w:spacing w:line="560" w:lineRule="exact"/>
        <w:ind w:firstLine="632" w:firstLineChars="200"/>
        <w:rPr>
          <w:rFonts w:ascii="Times New Roman" w:hAnsi="Times New Roman" w:eastAsia="仿宋_GB2312" w:cs="Times New Roman"/>
          <w:spacing w:val="-2"/>
          <w:sz w:val="32"/>
          <w:szCs w:val="32"/>
        </w:rPr>
      </w:pPr>
      <w:r>
        <w:rPr>
          <w:rFonts w:ascii="Times New Roman" w:hAnsi="Times New Roman" w:eastAsia="仿宋_GB2312" w:cs="Times New Roman"/>
          <w:spacing w:val="-2"/>
          <w:sz w:val="32"/>
          <w:szCs w:val="32"/>
        </w:rPr>
        <w:t>（二）了解连云区将健康融入所有政策现状和需求，了解社区、学校、医院、机关、企业等场所健康促进资源和需求，了解居民健康素养水平、行为危险因素流行情况和健康需求。</w:t>
      </w:r>
    </w:p>
    <w:p>
      <w:pPr>
        <w:spacing w:line="560" w:lineRule="exact"/>
        <w:ind w:firstLine="632" w:firstLineChars="200"/>
        <w:rPr>
          <w:rFonts w:ascii="Times New Roman" w:hAnsi="Times New Roman" w:eastAsia="宋体" w:cs="Times New Roman"/>
          <w:szCs w:val="32"/>
        </w:rPr>
      </w:pPr>
      <w:r>
        <w:rPr>
          <w:rFonts w:ascii="Times New Roman" w:hAnsi="Times New Roman" w:eastAsia="仿宋_GB2312" w:cs="Times New Roman"/>
          <w:spacing w:val="-2"/>
          <w:sz w:val="32"/>
          <w:szCs w:val="32"/>
        </w:rPr>
        <w:t>（三）分析连云区主要健康问题和需求，确定优先干预的问题和领域，为进一步制定科学合理的工作方案提供依据。</w:t>
      </w:r>
    </w:p>
    <w:p>
      <w:pPr>
        <w:spacing w:line="560" w:lineRule="exact"/>
        <w:ind w:firstLine="640"/>
        <w:rPr>
          <w:rFonts w:ascii="Times New Roman" w:hAnsi="Times New Roman" w:eastAsia="黑体" w:cs="Times New Roman"/>
          <w:sz w:val="32"/>
          <w:szCs w:val="32"/>
        </w:rPr>
      </w:pPr>
      <w:r>
        <w:rPr>
          <w:rFonts w:ascii="Times New Roman" w:hAnsi="Times New Roman" w:eastAsia="黑体" w:cs="Times New Roman"/>
          <w:sz w:val="32"/>
          <w:szCs w:val="32"/>
        </w:rPr>
        <w:t>二、调查方法</w:t>
      </w:r>
    </w:p>
    <w:p>
      <w:pPr>
        <w:spacing w:line="560" w:lineRule="exact"/>
        <w:ind w:firstLine="640" w:firstLineChars="200"/>
        <w:rPr>
          <w:rFonts w:ascii="Times New Roman" w:hAnsi="Times New Roman" w:eastAsia="黑体" w:cs="Times New Roman"/>
          <w:sz w:val="32"/>
          <w:szCs w:val="32"/>
        </w:rPr>
      </w:pPr>
      <w:r>
        <w:rPr>
          <w:rFonts w:ascii="Times New Roman" w:hAnsi="Times New Roman" w:eastAsia="仿宋_GB2312" w:cs="Times New Roman"/>
          <w:sz w:val="32"/>
          <w:szCs w:val="32"/>
        </w:rPr>
        <w:t>采取填写调查表、专题座谈、个人访谈、问卷调查等方式开展健康促进区建设项目基线调查。</w:t>
      </w:r>
    </w:p>
    <w:p>
      <w:pPr>
        <w:spacing w:line="560" w:lineRule="exact"/>
        <w:ind w:firstLine="640"/>
        <w:rPr>
          <w:rFonts w:ascii="Times New Roman" w:hAnsi="Times New Roman" w:eastAsia="黑体" w:cs="Times New Roman"/>
          <w:sz w:val="32"/>
          <w:szCs w:val="32"/>
        </w:rPr>
      </w:pPr>
      <w:r>
        <w:rPr>
          <w:rFonts w:ascii="Times New Roman" w:hAnsi="Times New Roman" w:eastAsia="黑体" w:cs="Times New Roman"/>
          <w:sz w:val="32"/>
          <w:szCs w:val="32"/>
        </w:rPr>
        <w:t>三、调查内容</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包括连云区基本情况、将健康融入所有政策现状和需求、场所健康促进资源和需求，各类人群健康素养和健康需求。</w:t>
      </w:r>
    </w:p>
    <w:p>
      <w:pPr>
        <w:spacing w:line="560" w:lineRule="exact"/>
        <w:ind w:left="634"/>
        <w:rPr>
          <w:rFonts w:ascii="Times New Roman" w:hAnsi="Times New Roman" w:eastAsia="楷体_GB2312" w:cs="Times New Roman"/>
          <w:sz w:val="32"/>
          <w:szCs w:val="32"/>
        </w:rPr>
      </w:pPr>
      <w:r>
        <w:rPr>
          <w:rFonts w:ascii="Times New Roman" w:hAnsi="Times New Roman" w:eastAsia="楷体_GB2312" w:cs="Times New Roman"/>
          <w:spacing w:val="-2"/>
          <w:sz w:val="32"/>
          <w:szCs w:val="32"/>
        </w:rPr>
        <w:t>（一）县区基本情况调查。</w:t>
      </w:r>
    </w:p>
    <w:p>
      <w:pPr>
        <w:spacing w:line="560" w:lineRule="exact"/>
        <w:ind w:firstLine="640" w:firstLineChars="200"/>
        <w:rPr>
          <w:rFonts w:ascii="Times New Roman" w:hAnsi="Times New Roman" w:eastAsia="仿宋_GB2312" w:cs="Times New Roman"/>
          <w:spacing w:val="-2"/>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pacing w:val="-2"/>
          <w:sz w:val="32"/>
          <w:szCs w:val="32"/>
        </w:rPr>
        <w:t>填写“健康促进县（区）基线信息报表”，包括连云区行政区划、人口、经济、机构、资源等基本情况以及连云区健康促进工作机制、人员队伍、重点工作落实情况等。</w:t>
      </w:r>
    </w:p>
    <w:p>
      <w:pPr>
        <w:spacing w:line="560" w:lineRule="exact"/>
        <w:ind w:firstLine="632" w:firstLineChars="200"/>
        <w:rPr>
          <w:rFonts w:ascii="Times New Roman" w:hAnsi="Times New Roman" w:eastAsia="仿宋_GB2312" w:cs="Times New Roman"/>
          <w:spacing w:val="-2"/>
          <w:sz w:val="32"/>
          <w:szCs w:val="32"/>
        </w:rPr>
      </w:pPr>
      <w:r>
        <w:rPr>
          <w:rFonts w:ascii="Times New Roman" w:hAnsi="Times New Roman" w:eastAsia="仿宋_GB2312" w:cs="Times New Roman"/>
          <w:spacing w:val="-2"/>
          <w:sz w:val="32"/>
          <w:szCs w:val="32"/>
        </w:rPr>
        <w:t>2.</w:t>
      </w:r>
      <w:r>
        <w:rPr>
          <w:rFonts w:hint="eastAsia" w:ascii="Times New Roman" w:hAnsi="Times New Roman" w:eastAsia="仿宋_GB2312" w:cs="Times New Roman"/>
          <w:spacing w:val="-2"/>
          <w:sz w:val="32"/>
          <w:szCs w:val="32"/>
        </w:rPr>
        <w:t xml:space="preserve"> </w:t>
      </w:r>
      <w:r>
        <w:rPr>
          <w:rFonts w:ascii="Times New Roman" w:hAnsi="Times New Roman" w:eastAsia="仿宋_GB2312" w:cs="Times New Roman"/>
          <w:spacing w:val="-2"/>
          <w:sz w:val="32"/>
          <w:szCs w:val="32"/>
        </w:rPr>
        <w:t>主要健康问题分析。分析全区疾病谱、疾病负担、卫生服务需求和利用等资料，确定主要的健康问题和健康危险因素。</w:t>
      </w:r>
    </w:p>
    <w:p>
      <w:pPr>
        <w:spacing w:line="560" w:lineRule="exact"/>
        <w:ind w:left="634"/>
        <w:rPr>
          <w:rFonts w:ascii="Times New Roman" w:hAnsi="Times New Roman" w:eastAsia="楷体_GB2312" w:cs="Times New Roman"/>
          <w:spacing w:val="-2"/>
          <w:sz w:val="32"/>
          <w:szCs w:val="32"/>
        </w:rPr>
      </w:pPr>
      <w:r>
        <w:rPr>
          <w:rFonts w:ascii="Times New Roman" w:hAnsi="Times New Roman" w:eastAsia="楷体_GB2312" w:cs="Times New Roman"/>
          <w:spacing w:val="-2"/>
          <w:sz w:val="32"/>
          <w:szCs w:val="32"/>
        </w:rPr>
        <w:t>（二）将健康融入所有政策现状和需求。</w:t>
      </w:r>
    </w:p>
    <w:p>
      <w:pPr>
        <w:spacing w:line="560" w:lineRule="exact"/>
        <w:ind w:firstLine="632" w:firstLineChars="200"/>
        <w:rPr>
          <w:rFonts w:ascii="Times New Roman" w:hAnsi="Times New Roman" w:eastAsia="仿宋_GB2312" w:cs="Times New Roman"/>
          <w:spacing w:val="-2"/>
          <w:sz w:val="32"/>
          <w:szCs w:val="32"/>
        </w:rPr>
      </w:pPr>
      <w:r>
        <w:rPr>
          <w:rFonts w:ascii="Times New Roman" w:hAnsi="Times New Roman" w:eastAsia="仿宋_GB2312" w:cs="Times New Roman"/>
          <w:spacing w:val="-2"/>
          <w:sz w:val="32"/>
          <w:szCs w:val="32"/>
        </w:rPr>
        <w:t>1.</w:t>
      </w:r>
      <w:r>
        <w:rPr>
          <w:rFonts w:hint="eastAsia" w:ascii="Times New Roman" w:hAnsi="Times New Roman" w:eastAsia="仿宋_GB2312" w:cs="Times New Roman"/>
          <w:spacing w:val="-2"/>
          <w:sz w:val="32"/>
          <w:szCs w:val="32"/>
        </w:rPr>
        <w:t xml:space="preserve"> </w:t>
      </w:r>
      <w:r>
        <w:rPr>
          <w:rFonts w:ascii="Times New Roman" w:hAnsi="Times New Roman" w:eastAsia="仿宋_GB2312" w:cs="Times New Roman"/>
          <w:spacing w:val="-2"/>
          <w:sz w:val="32"/>
          <w:szCs w:val="32"/>
        </w:rPr>
        <w:t>根据《健康促进县区把健康融入所有政策实施方案》，分析政府多部门与健康有关政策现状，根据健康影响因素分布情况，与各部门共同分析近期可修订的政策和可开展的多部门合作。应覆盖教育、经发、财政、公安、民政、人社、环境、规划、交通运输、文化体育、农业、宣传等重点部门，完成重点部门健康政策和行动梳理记录表。</w:t>
      </w:r>
    </w:p>
    <w:p>
      <w:pPr>
        <w:spacing w:line="560" w:lineRule="exact"/>
        <w:ind w:firstLine="632" w:firstLineChars="200"/>
        <w:rPr>
          <w:rFonts w:ascii="Times New Roman" w:hAnsi="Times New Roman" w:eastAsia="仿宋_GB2312" w:cs="Times New Roman"/>
          <w:spacing w:val="-2"/>
          <w:sz w:val="32"/>
          <w:szCs w:val="32"/>
        </w:rPr>
      </w:pPr>
      <w:r>
        <w:rPr>
          <w:rFonts w:ascii="Times New Roman" w:hAnsi="Times New Roman" w:eastAsia="仿宋_GB2312" w:cs="Times New Roman"/>
          <w:spacing w:val="-2"/>
          <w:sz w:val="32"/>
          <w:szCs w:val="32"/>
        </w:rPr>
        <w:t>2.</w:t>
      </w:r>
      <w:r>
        <w:rPr>
          <w:rFonts w:hint="eastAsia" w:ascii="Times New Roman" w:hAnsi="Times New Roman" w:eastAsia="仿宋_GB2312" w:cs="Times New Roman"/>
          <w:spacing w:val="-2"/>
          <w:sz w:val="32"/>
          <w:szCs w:val="32"/>
        </w:rPr>
        <w:t xml:space="preserve"> </w:t>
      </w:r>
      <w:r>
        <w:rPr>
          <w:rFonts w:ascii="Times New Roman" w:hAnsi="Times New Roman" w:eastAsia="仿宋_GB2312" w:cs="Times New Roman"/>
          <w:spacing w:val="-2"/>
          <w:sz w:val="32"/>
          <w:szCs w:val="32"/>
        </w:rPr>
        <w:t>梳理卫生健康系统多部门合作的资源和工作基础，覆盖重点人群和重点健康问题。</w:t>
      </w:r>
    </w:p>
    <w:p>
      <w:pPr>
        <w:spacing w:line="560" w:lineRule="exact"/>
        <w:ind w:left="634"/>
        <w:rPr>
          <w:rFonts w:ascii="Times New Roman" w:hAnsi="Times New Roman" w:eastAsia="楷体_GB2312" w:cs="Times New Roman"/>
          <w:spacing w:val="-2"/>
          <w:sz w:val="32"/>
          <w:szCs w:val="32"/>
        </w:rPr>
      </w:pPr>
      <w:r>
        <w:rPr>
          <w:rFonts w:ascii="Times New Roman" w:hAnsi="Times New Roman" w:eastAsia="楷体_GB2312" w:cs="Times New Roman"/>
          <w:spacing w:val="-2"/>
          <w:sz w:val="32"/>
          <w:szCs w:val="32"/>
        </w:rPr>
        <w:t>（三）社区健康促进资源和需求。</w:t>
      </w:r>
    </w:p>
    <w:p>
      <w:pPr>
        <w:spacing w:line="560" w:lineRule="exact"/>
        <w:ind w:firstLine="632" w:firstLineChars="200"/>
        <w:rPr>
          <w:rFonts w:ascii="Times New Roman" w:hAnsi="Times New Roman" w:eastAsia="宋体" w:cs="Times New Roman"/>
          <w:szCs w:val="32"/>
        </w:rPr>
      </w:pPr>
      <w:r>
        <w:rPr>
          <w:rFonts w:ascii="Times New Roman" w:hAnsi="Times New Roman" w:eastAsia="仿宋_GB2312" w:cs="Times New Roman"/>
          <w:spacing w:val="-2"/>
          <w:sz w:val="32"/>
          <w:szCs w:val="32"/>
        </w:rPr>
        <w:t>1.</w:t>
      </w:r>
      <w:r>
        <w:rPr>
          <w:rFonts w:hint="eastAsia" w:ascii="Times New Roman" w:hAnsi="Times New Roman" w:eastAsia="仿宋_GB2312" w:cs="Times New Roman"/>
          <w:spacing w:val="-2"/>
          <w:sz w:val="32"/>
          <w:szCs w:val="32"/>
        </w:rPr>
        <w:t xml:space="preserve"> </w:t>
      </w:r>
      <w:r>
        <w:rPr>
          <w:rFonts w:ascii="Times New Roman" w:hAnsi="Times New Roman" w:eastAsia="仿宋_GB2312" w:cs="Times New Roman"/>
          <w:spacing w:val="-2"/>
          <w:sz w:val="32"/>
          <w:szCs w:val="32"/>
        </w:rPr>
        <w:t>社区居民抽样调查。</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（1）样本量。根据公式科学测算，连云区最少调查450人。</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（2）样本分配。采用多阶段整群随机抽样的方法，各阶段具体抽样方法如下（见表1）：</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第一阶段抽样：在连云区内，采用</w:t>
      </w:r>
      <w:r>
        <w:rPr>
          <w:rFonts w:ascii="Times New Roman" w:hAnsi="Times New Roman" w:eastAsia="仿宋_GB2312" w:cs="Times New Roman"/>
          <w:sz w:val="32"/>
          <w:szCs w:val="32"/>
          <w:u w:val="single"/>
        </w:rPr>
        <w:t>单纯随机抽样</w:t>
      </w:r>
      <w:r>
        <w:rPr>
          <w:rFonts w:ascii="Times New Roman" w:hAnsi="Times New Roman" w:eastAsia="仿宋_GB2312" w:cs="Times New Roman"/>
          <w:sz w:val="32"/>
          <w:szCs w:val="32"/>
        </w:rPr>
        <w:t>方法，随机抽取3个乡镇（街道）。</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第二阶段抽样：在每个抽中的街道内，采用</w:t>
      </w:r>
      <w:r>
        <w:rPr>
          <w:rFonts w:ascii="Times New Roman" w:hAnsi="Times New Roman" w:eastAsia="仿宋_GB2312" w:cs="Times New Roman"/>
          <w:sz w:val="32"/>
          <w:szCs w:val="32"/>
          <w:u w:val="single"/>
        </w:rPr>
        <w:t>单纯随机抽样</w:t>
      </w:r>
      <w:r>
        <w:rPr>
          <w:rFonts w:ascii="Times New Roman" w:hAnsi="Times New Roman" w:eastAsia="仿宋_GB2312" w:cs="Times New Roman"/>
          <w:sz w:val="32"/>
          <w:szCs w:val="32"/>
        </w:rPr>
        <w:t>方法，随机抽取3个行政村（居委会）。</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第三阶段抽样：每个抽中的行政村（居委会）内，按照</w:t>
      </w:r>
      <w:r>
        <w:rPr>
          <w:rFonts w:ascii="Times New Roman" w:hAnsi="Times New Roman" w:eastAsia="仿宋_GB2312" w:cs="Times New Roman"/>
          <w:sz w:val="32"/>
          <w:szCs w:val="32"/>
          <w:u w:val="single"/>
        </w:rPr>
        <w:t>机械法</w:t>
      </w:r>
      <w:r>
        <w:rPr>
          <w:rFonts w:ascii="Times New Roman" w:hAnsi="Times New Roman" w:eastAsia="仿宋_GB2312" w:cs="Times New Roman"/>
          <w:sz w:val="32"/>
          <w:szCs w:val="32"/>
        </w:rPr>
        <w:t>抽取60个居民户，调查满50户。如果不满60户，可与相邻小组合并抽样。注意：如行政村（居委会）人数较多且设有下级社区管理单位，可进一步在行政村（居委会）内随机抽取1个村民小组/社区，再抽取符合要求的居民户。</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第四阶段抽样：在每个抽中的居民户内，按照“生日法”方法，抽取“生日”距离“调查日期”最近的1名15～69岁常住人口。</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综上所述，连云区需在3个街道的9个行政村（居</w:t>
      </w:r>
      <w:r>
        <w:rPr>
          <w:rFonts w:ascii="Times New Roman" w:hAnsi="Times New Roman" w:eastAsia="仿宋_GB2312" w:cs="Times New Roman"/>
          <w:color w:val="000000" w:themeColor="text1"/>
          <w:sz w:val="32"/>
          <w:szCs w:val="32"/>
          <w14:textFill>
            <w14:solidFill>
              <w14:schemeClr w14:val="tx1"/>
            </w14:solidFill>
          </w14:textFill>
        </w:rPr>
        <w:t>委会）内调查450个15-69岁常住居民。采用</w:t>
      </w:r>
      <w:r>
        <w:rPr>
          <w:rFonts w:ascii="Times New Roman" w:hAnsi="Times New Roman" w:eastAsia="仿宋_GB2312" w:cs="Times New Roman"/>
          <w:color w:val="000000" w:themeColor="text1"/>
          <w:sz w:val="32"/>
          <w:szCs w:val="32"/>
          <w:u w:val="single"/>
          <w14:textFill>
            <w14:solidFill>
              <w14:schemeClr w14:val="tx1"/>
            </w14:solidFill>
          </w14:textFill>
        </w:rPr>
        <w:t>当着调查员的面自填问卷</w:t>
      </w:r>
      <w:r>
        <w:rPr>
          <w:rFonts w:ascii="Times New Roman" w:hAnsi="Times New Roman" w:eastAsia="仿宋_GB2312" w:cs="Times New Roman"/>
          <w:color w:val="000000" w:themeColor="text1"/>
          <w:sz w:val="32"/>
          <w:szCs w:val="32"/>
          <w14:textFill>
            <w14:solidFill>
              <w14:schemeClr w14:val="tx1"/>
            </w14:solidFill>
          </w14:textFill>
        </w:rPr>
        <w:t>或</w:t>
      </w:r>
      <w:r>
        <w:rPr>
          <w:rFonts w:ascii="Times New Roman" w:hAnsi="Times New Roman" w:eastAsia="仿宋_GB2312" w:cs="Times New Roman"/>
          <w:color w:val="000000" w:themeColor="text1"/>
          <w:sz w:val="32"/>
          <w:szCs w:val="32"/>
          <w:u w:val="single"/>
          <w14:textFill>
            <w14:solidFill>
              <w14:schemeClr w14:val="tx1"/>
            </w14:solidFill>
          </w14:textFill>
        </w:rPr>
        <w:t>调查员读题调查</w:t>
      </w:r>
      <w:r>
        <w:rPr>
          <w:rFonts w:ascii="Times New Roman" w:hAnsi="Times New Roman" w:eastAsia="仿宋_GB2312" w:cs="Times New Roman"/>
          <w:color w:val="000000" w:themeColor="text1"/>
          <w:sz w:val="32"/>
          <w:szCs w:val="32"/>
          <w14:textFill>
            <w14:solidFill>
              <w14:schemeClr w14:val="tx1"/>
            </w14:solidFill>
          </w14:textFill>
        </w:rPr>
        <w:t>的形式完成问卷调查。调查问卷见附件3。</w:t>
      </w:r>
    </w:p>
    <w:p>
      <w:pPr>
        <w:keepNext/>
        <w:spacing w:line="560" w:lineRule="exact"/>
        <w:ind w:firstLine="20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表1 抽样方法与样本分配</w:t>
      </w:r>
    </w:p>
    <w:tbl>
      <w:tblPr>
        <w:tblStyle w:val="4"/>
        <w:tblW w:w="49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365"/>
        <w:gridCol w:w="3822"/>
        <w:gridCol w:w="21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5" w:hRule="atLeast"/>
          <w:jc w:val="center"/>
        </w:trPr>
        <w:tc>
          <w:tcPr>
            <w:tcW w:w="1415" w:type="pct"/>
            <w:tcBorders>
              <w:top w:val="single" w:color="000000" w:sz="4" w:space="0"/>
              <w:left w:val="single" w:color="000000" w:sz="4" w:space="0"/>
              <w:bottom w:val="single" w:color="000000" w:sz="4" w:space="0"/>
              <w:right w:val="single" w:color="000000" w:sz="4" w:space="0"/>
            </w:tcBorders>
            <w:vAlign w:val="center"/>
          </w:tcPr>
          <w:p>
            <w:pPr>
              <w:keepNext/>
              <w:spacing w:line="560" w:lineRule="exact"/>
              <w:jc w:val="center"/>
              <w:rPr>
                <w:rFonts w:ascii="Times New Roman" w:hAnsi="Times New Roman" w:eastAsia="仿宋_GB2312" w:cs="Times New Roman"/>
                <w:sz w:val="24"/>
                <w:szCs w:val="32"/>
              </w:rPr>
            </w:pPr>
            <w:r>
              <w:rPr>
                <w:rFonts w:ascii="Times New Roman" w:hAnsi="Times New Roman" w:eastAsia="仿宋_GB2312" w:cs="Times New Roman"/>
                <w:sz w:val="24"/>
                <w:szCs w:val="32"/>
              </w:rPr>
              <w:t>抽样阶段</w:t>
            </w:r>
          </w:p>
        </w:tc>
        <w:tc>
          <w:tcPr>
            <w:tcW w:w="2287" w:type="pct"/>
            <w:tcBorders>
              <w:top w:val="single" w:color="000000" w:sz="4" w:space="0"/>
              <w:left w:val="single" w:color="000000" w:sz="4" w:space="0"/>
              <w:bottom w:val="single" w:color="000000" w:sz="4" w:space="0"/>
              <w:right w:val="single" w:color="000000" w:sz="4" w:space="0"/>
            </w:tcBorders>
            <w:noWrap/>
            <w:vAlign w:val="center"/>
          </w:tcPr>
          <w:p>
            <w:pPr>
              <w:keepNext/>
              <w:spacing w:line="560" w:lineRule="exact"/>
              <w:jc w:val="center"/>
              <w:rPr>
                <w:rFonts w:ascii="Times New Roman" w:hAnsi="Times New Roman" w:eastAsia="仿宋_GB2312" w:cs="Times New Roman"/>
                <w:sz w:val="24"/>
                <w:szCs w:val="32"/>
              </w:rPr>
            </w:pPr>
            <w:r>
              <w:rPr>
                <w:rFonts w:ascii="Times New Roman" w:hAnsi="Times New Roman" w:eastAsia="仿宋_GB2312" w:cs="Times New Roman"/>
                <w:sz w:val="24"/>
                <w:szCs w:val="32"/>
              </w:rPr>
              <w:t>样本分配</w:t>
            </w:r>
          </w:p>
        </w:tc>
        <w:tc>
          <w:tcPr>
            <w:tcW w:w="1298" w:type="pct"/>
            <w:tcBorders>
              <w:top w:val="single" w:color="000000" w:sz="4" w:space="0"/>
              <w:left w:val="single" w:color="000000" w:sz="4" w:space="0"/>
              <w:bottom w:val="single" w:color="000000" w:sz="4" w:space="0"/>
              <w:right w:val="single" w:color="000000" w:sz="4" w:space="0"/>
            </w:tcBorders>
            <w:noWrap/>
            <w:vAlign w:val="center"/>
          </w:tcPr>
          <w:p>
            <w:pPr>
              <w:keepNext/>
              <w:spacing w:line="560" w:lineRule="exact"/>
              <w:jc w:val="center"/>
              <w:rPr>
                <w:rFonts w:ascii="Times New Roman" w:hAnsi="Times New Roman" w:eastAsia="仿宋_GB2312" w:cs="Times New Roman"/>
                <w:sz w:val="24"/>
                <w:szCs w:val="32"/>
              </w:rPr>
            </w:pPr>
            <w:r>
              <w:rPr>
                <w:rFonts w:ascii="Times New Roman" w:hAnsi="Times New Roman" w:eastAsia="仿宋_GB2312" w:cs="Times New Roman"/>
                <w:sz w:val="24"/>
                <w:szCs w:val="32"/>
              </w:rPr>
              <w:t>抽样方法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5" w:hRule="atLeast"/>
          <w:jc w:val="center"/>
        </w:trPr>
        <w:tc>
          <w:tcPr>
            <w:tcW w:w="1415" w:type="pct"/>
            <w:tcBorders>
              <w:top w:val="single" w:color="000000" w:sz="4" w:space="0"/>
              <w:left w:val="single" w:color="000000" w:sz="4" w:space="0"/>
              <w:bottom w:val="single" w:color="000000" w:sz="4" w:space="0"/>
              <w:right w:val="single" w:color="000000" w:sz="4" w:space="0"/>
            </w:tcBorders>
            <w:vAlign w:val="center"/>
          </w:tcPr>
          <w:p>
            <w:pPr>
              <w:keepNext/>
              <w:spacing w:line="560" w:lineRule="exact"/>
              <w:jc w:val="center"/>
              <w:rPr>
                <w:rFonts w:ascii="Times New Roman" w:hAnsi="Times New Roman" w:eastAsia="仿宋_GB2312" w:cs="Times New Roman"/>
                <w:sz w:val="24"/>
                <w:szCs w:val="32"/>
              </w:rPr>
            </w:pPr>
            <w:r>
              <w:rPr>
                <w:rFonts w:ascii="Times New Roman" w:hAnsi="Times New Roman" w:eastAsia="仿宋_GB2312" w:cs="Times New Roman"/>
                <w:sz w:val="24"/>
                <w:szCs w:val="32"/>
              </w:rPr>
              <w:t>第一阶段抽样</w:t>
            </w:r>
          </w:p>
        </w:tc>
        <w:tc>
          <w:tcPr>
            <w:tcW w:w="2287" w:type="pct"/>
            <w:tcBorders>
              <w:top w:val="single" w:color="000000" w:sz="4" w:space="0"/>
              <w:left w:val="single" w:color="000000" w:sz="4" w:space="0"/>
              <w:bottom w:val="single" w:color="000000" w:sz="4" w:space="0"/>
              <w:right w:val="single" w:color="000000" w:sz="4" w:space="0"/>
            </w:tcBorders>
            <w:noWrap/>
            <w:vAlign w:val="center"/>
          </w:tcPr>
          <w:p>
            <w:pPr>
              <w:keepNext/>
              <w:spacing w:line="560" w:lineRule="exact"/>
              <w:jc w:val="center"/>
              <w:rPr>
                <w:rFonts w:ascii="Times New Roman" w:hAnsi="Times New Roman" w:eastAsia="仿宋_GB2312" w:cs="Times New Roman"/>
                <w:sz w:val="24"/>
                <w:szCs w:val="32"/>
              </w:rPr>
            </w:pPr>
            <w:r>
              <w:rPr>
                <w:rFonts w:ascii="Times New Roman" w:hAnsi="Times New Roman" w:eastAsia="仿宋_GB2312" w:cs="Times New Roman"/>
                <w:sz w:val="24"/>
                <w:szCs w:val="32"/>
              </w:rPr>
              <w:t>抽取3个街道</w:t>
            </w:r>
          </w:p>
        </w:tc>
        <w:tc>
          <w:tcPr>
            <w:tcW w:w="1298" w:type="pct"/>
            <w:tcBorders>
              <w:top w:val="single" w:color="000000" w:sz="4" w:space="0"/>
              <w:left w:val="single" w:color="000000" w:sz="4" w:space="0"/>
              <w:bottom w:val="single" w:color="000000" w:sz="4" w:space="0"/>
              <w:right w:val="single" w:color="000000" w:sz="4" w:space="0"/>
            </w:tcBorders>
            <w:noWrap/>
          </w:tcPr>
          <w:p>
            <w:pPr>
              <w:keepNext/>
              <w:spacing w:line="560" w:lineRule="exact"/>
              <w:jc w:val="center"/>
              <w:rPr>
                <w:rFonts w:ascii="Times New Roman" w:hAnsi="Times New Roman" w:eastAsia="仿宋_GB2312" w:cs="Times New Roman"/>
                <w:sz w:val="24"/>
                <w:szCs w:val="32"/>
              </w:rPr>
            </w:pPr>
            <w:r>
              <w:rPr>
                <w:rFonts w:ascii="Times New Roman" w:hAnsi="Times New Roman" w:eastAsia="仿宋_GB2312" w:cs="Times New Roman"/>
                <w:sz w:val="24"/>
                <w:szCs w:val="32"/>
              </w:rPr>
              <w:t>单纯随机抽样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5" w:hRule="atLeast"/>
          <w:jc w:val="center"/>
        </w:trPr>
        <w:tc>
          <w:tcPr>
            <w:tcW w:w="1415" w:type="pct"/>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Times New Roman" w:hAnsi="Times New Roman" w:eastAsia="仿宋_GB2312" w:cs="Times New Roman"/>
                <w:sz w:val="24"/>
                <w:szCs w:val="32"/>
              </w:rPr>
            </w:pPr>
            <w:r>
              <w:rPr>
                <w:rFonts w:ascii="Times New Roman" w:hAnsi="Times New Roman" w:eastAsia="仿宋_GB2312" w:cs="Times New Roman"/>
                <w:sz w:val="24"/>
                <w:szCs w:val="32"/>
              </w:rPr>
              <w:t>第二阶段抽样</w:t>
            </w:r>
          </w:p>
        </w:tc>
        <w:tc>
          <w:tcPr>
            <w:tcW w:w="2287" w:type="pct"/>
            <w:tcBorders>
              <w:top w:val="single" w:color="000000" w:sz="4" w:space="0"/>
              <w:left w:val="single" w:color="000000" w:sz="4" w:space="0"/>
              <w:bottom w:val="single" w:color="000000" w:sz="4" w:space="0"/>
              <w:right w:val="single" w:color="000000" w:sz="4" w:space="0"/>
            </w:tcBorders>
            <w:noWrap/>
            <w:vAlign w:val="center"/>
          </w:tcPr>
          <w:p>
            <w:pPr>
              <w:spacing w:line="560" w:lineRule="exact"/>
              <w:jc w:val="center"/>
              <w:rPr>
                <w:rFonts w:ascii="Times New Roman" w:hAnsi="Times New Roman" w:eastAsia="仿宋_GB2312" w:cs="Times New Roman"/>
                <w:sz w:val="24"/>
                <w:szCs w:val="32"/>
              </w:rPr>
            </w:pPr>
            <w:r>
              <w:rPr>
                <w:rFonts w:ascii="Times New Roman" w:hAnsi="Times New Roman" w:eastAsia="仿宋_GB2312" w:cs="Times New Roman"/>
                <w:sz w:val="24"/>
                <w:szCs w:val="32"/>
              </w:rPr>
              <w:t>抽取3个行政村（居委会）</w:t>
            </w:r>
          </w:p>
        </w:tc>
        <w:tc>
          <w:tcPr>
            <w:tcW w:w="1298" w:type="pct"/>
            <w:tcBorders>
              <w:top w:val="single" w:color="000000" w:sz="4" w:space="0"/>
              <w:left w:val="single" w:color="000000" w:sz="4" w:space="0"/>
              <w:bottom w:val="single" w:color="000000" w:sz="4" w:space="0"/>
              <w:right w:val="single" w:color="000000" w:sz="4" w:space="0"/>
            </w:tcBorders>
            <w:noWrap/>
          </w:tcPr>
          <w:p>
            <w:pPr>
              <w:spacing w:line="560" w:lineRule="exact"/>
              <w:jc w:val="center"/>
              <w:rPr>
                <w:rFonts w:ascii="Times New Roman" w:hAnsi="Times New Roman" w:eastAsia="仿宋_GB2312" w:cs="Times New Roman"/>
                <w:sz w:val="24"/>
                <w:szCs w:val="32"/>
              </w:rPr>
            </w:pPr>
            <w:r>
              <w:rPr>
                <w:rFonts w:ascii="Times New Roman" w:hAnsi="Times New Roman" w:eastAsia="仿宋_GB2312" w:cs="Times New Roman"/>
                <w:sz w:val="24"/>
                <w:szCs w:val="32"/>
              </w:rPr>
              <w:t>单纯随机抽样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5" w:hRule="atLeast"/>
          <w:jc w:val="center"/>
        </w:trPr>
        <w:tc>
          <w:tcPr>
            <w:tcW w:w="1415" w:type="pct"/>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Times New Roman" w:hAnsi="Times New Roman" w:eastAsia="仿宋_GB2312" w:cs="Times New Roman"/>
                <w:sz w:val="24"/>
                <w:szCs w:val="32"/>
              </w:rPr>
            </w:pPr>
            <w:r>
              <w:rPr>
                <w:rFonts w:ascii="Times New Roman" w:hAnsi="Times New Roman" w:eastAsia="仿宋_GB2312" w:cs="Times New Roman"/>
                <w:sz w:val="24"/>
                <w:szCs w:val="32"/>
              </w:rPr>
              <w:t>第三阶段抽样</w:t>
            </w:r>
          </w:p>
        </w:tc>
        <w:tc>
          <w:tcPr>
            <w:tcW w:w="2287" w:type="pct"/>
            <w:tcBorders>
              <w:top w:val="single" w:color="000000" w:sz="4" w:space="0"/>
              <w:left w:val="single" w:color="000000" w:sz="4" w:space="0"/>
              <w:bottom w:val="single" w:color="000000" w:sz="4" w:space="0"/>
              <w:right w:val="single" w:color="000000" w:sz="4" w:space="0"/>
            </w:tcBorders>
            <w:noWrap/>
            <w:vAlign w:val="center"/>
          </w:tcPr>
          <w:p>
            <w:pPr>
              <w:spacing w:line="560" w:lineRule="exact"/>
              <w:jc w:val="center"/>
              <w:rPr>
                <w:rFonts w:ascii="Times New Roman" w:hAnsi="Times New Roman" w:eastAsia="仿宋_GB2312" w:cs="Times New Roman"/>
                <w:sz w:val="24"/>
                <w:szCs w:val="32"/>
              </w:rPr>
            </w:pPr>
            <w:r>
              <w:rPr>
                <w:rFonts w:ascii="Times New Roman" w:hAnsi="Times New Roman" w:eastAsia="仿宋_GB2312" w:cs="Times New Roman"/>
                <w:sz w:val="24"/>
                <w:szCs w:val="32"/>
              </w:rPr>
              <w:t>每个小组至少60户，做满50户</w:t>
            </w:r>
          </w:p>
        </w:tc>
        <w:tc>
          <w:tcPr>
            <w:tcW w:w="1298" w:type="pct"/>
            <w:tcBorders>
              <w:top w:val="single" w:color="000000" w:sz="4" w:space="0"/>
              <w:left w:val="single" w:color="000000" w:sz="4" w:space="0"/>
              <w:bottom w:val="single" w:color="000000" w:sz="4" w:space="0"/>
              <w:right w:val="single" w:color="000000" w:sz="4" w:space="0"/>
            </w:tcBorders>
            <w:noWrap/>
            <w:vAlign w:val="center"/>
          </w:tcPr>
          <w:p>
            <w:pPr>
              <w:spacing w:line="560" w:lineRule="exact"/>
              <w:jc w:val="center"/>
              <w:rPr>
                <w:rFonts w:ascii="Times New Roman" w:hAnsi="Times New Roman" w:eastAsia="仿宋_GB2312" w:cs="Times New Roman"/>
                <w:sz w:val="24"/>
                <w:szCs w:val="32"/>
              </w:rPr>
            </w:pPr>
            <w:r>
              <w:rPr>
                <w:rFonts w:ascii="Times New Roman" w:hAnsi="Times New Roman" w:eastAsia="仿宋_GB2312" w:cs="Times New Roman"/>
                <w:sz w:val="24"/>
                <w:szCs w:val="32"/>
              </w:rPr>
              <w:t>机械抽样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5" w:hRule="atLeast"/>
          <w:jc w:val="center"/>
        </w:trPr>
        <w:tc>
          <w:tcPr>
            <w:tcW w:w="1415" w:type="pct"/>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Times New Roman" w:hAnsi="Times New Roman" w:eastAsia="仿宋_GB2312" w:cs="Times New Roman"/>
                <w:sz w:val="24"/>
                <w:szCs w:val="32"/>
              </w:rPr>
            </w:pPr>
            <w:r>
              <w:rPr>
                <w:rFonts w:ascii="Times New Roman" w:hAnsi="Times New Roman" w:eastAsia="仿宋_GB2312" w:cs="Times New Roman"/>
                <w:sz w:val="24"/>
                <w:szCs w:val="32"/>
              </w:rPr>
              <w:t>第四阶段抽样</w:t>
            </w:r>
          </w:p>
        </w:tc>
        <w:tc>
          <w:tcPr>
            <w:tcW w:w="2287" w:type="pct"/>
            <w:tcBorders>
              <w:top w:val="single" w:color="000000" w:sz="4" w:space="0"/>
              <w:left w:val="single" w:color="000000" w:sz="4" w:space="0"/>
              <w:bottom w:val="single" w:color="000000" w:sz="4" w:space="0"/>
              <w:right w:val="single" w:color="000000" w:sz="4" w:space="0"/>
            </w:tcBorders>
            <w:noWrap/>
            <w:vAlign w:val="center"/>
          </w:tcPr>
          <w:p>
            <w:pPr>
              <w:spacing w:line="560" w:lineRule="exact"/>
              <w:jc w:val="center"/>
              <w:rPr>
                <w:rFonts w:ascii="Times New Roman" w:hAnsi="Times New Roman" w:eastAsia="仿宋_GB2312" w:cs="Times New Roman"/>
                <w:sz w:val="24"/>
                <w:szCs w:val="32"/>
              </w:rPr>
            </w:pPr>
            <w:r>
              <w:rPr>
                <w:rFonts w:ascii="Times New Roman" w:hAnsi="Times New Roman" w:eastAsia="仿宋_GB2312" w:cs="Times New Roman"/>
                <w:sz w:val="24"/>
                <w:szCs w:val="32"/>
              </w:rPr>
              <w:t>抽取15-69岁常住居民1人</w:t>
            </w:r>
          </w:p>
        </w:tc>
        <w:tc>
          <w:tcPr>
            <w:tcW w:w="1298" w:type="pct"/>
            <w:tcBorders>
              <w:top w:val="single" w:color="000000" w:sz="4" w:space="0"/>
              <w:left w:val="single" w:color="000000" w:sz="4" w:space="0"/>
              <w:bottom w:val="single" w:color="000000" w:sz="4" w:space="0"/>
              <w:right w:val="single" w:color="000000" w:sz="4" w:space="0"/>
            </w:tcBorders>
            <w:noWrap/>
            <w:vAlign w:val="center"/>
          </w:tcPr>
          <w:p>
            <w:pPr>
              <w:spacing w:line="560" w:lineRule="exact"/>
              <w:jc w:val="center"/>
              <w:rPr>
                <w:rFonts w:ascii="Times New Roman" w:hAnsi="Times New Roman" w:eastAsia="仿宋_GB2312" w:cs="Times New Roman"/>
                <w:sz w:val="24"/>
                <w:szCs w:val="32"/>
              </w:rPr>
            </w:pPr>
            <w:r>
              <w:rPr>
                <w:rFonts w:ascii="Times New Roman" w:hAnsi="Times New Roman" w:eastAsia="仿宋_GB2312" w:cs="Times New Roman"/>
                <w:sz w:val="24"/>
                <w:szCs w:val="32"/>
              </w:rPr>
              <w:t>生日法</w:t>
            </w:r>
          </w:p>
        </w:tc>
      </w:tr>
    </w:tbl>
    <w:p>
      <w:pPr>
        <w:spacing w:line="560" w:lineRule="exact"/>
        <w:ind w:firstLine="632" w:firstLineChars="200"/>
        <w:rPr>
          <w:rFonts w:ascii="Times New Roman" w:hAnsi="Times New Roman" w:eastAsia="仿宋_GB2312" w:cs="Times New Roman"/>
          <w:spacing w:val="-2"/>
          <w:sz w:val="32"/>
          <w:szCs w:val="32"/>
        </w:rPr>
      </w:pPr>
      <w:r>
        <w:rPr>
          <w:rFonts w:ascii="Times New Roman" w:hAnsi="Times New Roman" w:eastAsia="仿宋_GB2312" w:cs="Times New Roman"/>
          <w:spacing w:val="-2"/>
          <w:sz w:val="32"/>
          <w:szCs w:val="32"/>
        </w:rPr>
        <w:t>2.</w:t>
      </w:r>
      <w:r>
        <w:rPr>
          <w:rFonts w:hint="eastAsia" w:ascii="Times New Roman" w:hAnsi="Times New Roman" w:eastAsia="仿宋_GB2312" w:cs="Times New Roman"/>
          <w:spacing w:val="-2"/>
          <w:sz w:val="32"/>
          <w:szCs w:val="32"/>
        </w:rPr>
        <w:t xml:space="preserve"> </w:t>
      </w:r>
      <w:r>
        <w:rPr>
          <w:rFonts w:ascii="Times New Roman" w:hAnsi="Times New Roman" w:eastAsia="仿宋_GB2312" w:cs="Times New Roman"/>
          <w:spacing w:val="-2"/>
          <w:sz w:val="32"/>
          <w:szCs w:val="32"/>
        </w:rPr>
        <w:t>社区（村）健康促进资源和需求访谈。</w:t>
      </w:r>
    </w:p>
    <w:p>
      <w:pPr>
        <w:spacing w:line="560" w:lineRule="exact"/>
        <w:ind w:firstLine="632" w:firstLineChars="200"/>
        <w:rPr>
          <w:rFonts w:ascii="Times New Roman" w:hAnsi="Times New Roman" w:eastAsia="仿宋_GB2312" w:cs="Times New Roman"/>
          <w:spacing w:val="-2"/>
          <w:sz w:val="32"/>
          <w:szCs w:val="32"/>
        </w:rPr>
      </w:pPr>
      <w:r>
        <w:rPr>
          <w:rFonts w:ascii="Times New Roman" w:hAnsi="Times New Roman" w:eastAsia="仿宋_GB2312" w:cs="Times New Roman"/>
          <w:spacing w:val="-2"/>
          <w:sz w:val="32"/>
          <w:szCs w:val="32"/>
        </w:rPr>
        <w:t>（1）在上述抽样的3个街道中各选择1个行政村（居委会），对照健康社区（健康村）标准，给出基线评分。</w:t>
      </w:r>
    </w:p>
    <w:p>
      <w:pPr>
        <w:spacing w:line="560" w:lineRule="exact"/>
        <w:ind w:firstLine="632" w:firstLineChars="200"/>
        <w:rPr>
          <w:rFonts w:ascii="Times New Roman" w:hAnsi="Times New Roman" w:eastAsia="楷体_GB2312" w:cs="Times New Roman"/>
          <w:szCs w:val="32"/>
        </w:rPr>
      </w:pPr>
      <w:r>
        <w:rPr>
          <w:rFonts w:ascii="Times New Roman" w:hAnsi="Times New Roman" w:eastAsia="仿宋_GB2312" w:cs="Times New Roman"/>
          <w:spacing w:val="-2"/>
          <w:sz w:val="32"/>
          <w:szCs w:val="32"/>
        </w:rPr>
        <w:t>（2）召开小组访谈，根据场所健康促进资源分析提纲，分析行政村（居委会）具有的健康促进资源和健康需求。初步确定优先开展健康干预的人群和内容，提出健康社区（健康村）建设工作方案。</w:t>
      </w:r>
    </w:p>
    <w:p>
      <w:pPr>
        <w:spacing w:line="560" w:lineRule="exact"/>
        <w:ind w:left="634"/>
        <w:rPr>
          <w:rFonts w:ascii="Times New Roman" w:hAnsi="Times New Roman" w:eastAsia="楷体_GB2312" w:cs="Times New Roman"/>
          <w:spacing w:val="-2"/>
          <w:sz w:val="32"/>
          <w:szCs w:val="32"/>
        </w:rPr>
      </w:pPr>
      <w:r>
        <w:rPr>
          <w:rFonts w:ascii="Times New Roman" w:hAnsi="Times New Roman" w:eastAsia="楷体_GB2312" w:cs="Times New Roman"/>
          <w:spacing w:val="-2"/>
          <w:sz w:val="32"/>
          <w:szCs w:val="32"/>
        </w:rPr>
        <w:t>（四）学校健康促进资源和需求。</w:t>
      </w:r>
    </w:p>
    <w:p>
      <w:pPr>
        <w:spacing w:line="560" w:lineRule="exact"/>
        <w:ind w:left="634"/>
        <w:rPr>
          <w:rFonts w:ascii="Times New Roman" w:hAnsi="Times New Roman" w:eastAsia="仿宋_GB2312" w:cs="Times New Roman"/>
          <w:spacing w:val="-2"/>
          <w:sz w:val="32"/>
          <w:szCs w:val="32"/>
        </w:rPr>
      </w:pPr>
      <w:r>
        <w:rPr>
          <w:rFonts w:ascii="Times New Roman" w:hAnsi="Times New Roman" w:eastAsia="仿宋_GB2312" w:cs="Times New Roman"/>
          <w:spacing w:val="-2"/>
          <w:sz w:val="32"/>
          <w:szCs w:val="32"/>
        </w:rPr>
        <w:t>1</w:t>
      </w:r>
      <w:r>
        <w:rPr>
          <w:rFonts w:hint="eastAsia" w:ascii="Times New Roman" w:hAnsi="Times New Roman" w:eastAsia="仿宋_GB2312" w:cs="Times New Roman"/>
          <w:spacing w:val="-2"/>
          <w:sz w:val="32"/>
          <w:szCs w:val="32"/>
        </w:rPr>
        <w:t xml:space="preserve">. </w:t>
      </w:r>
      <w:r>
        <w:rPr>
          <w:rFonts w:ascii="Times New Roman" w:hAnsi="Times New Roman" w:eastAsia="仿宋_GB2312" w:cs="Times New Roman"/>
          <w:spacing w:val="-2"/>
          <w:sz w:val="32"/>
          <w:szCs w:val="32"/>
        </w:rPr>
        <w:t>学校抽样调查。</w:t>
      </w:r>
    </w:p>
    <w:p>
      <w:pPr>
        <w:spacing w:line="560" w:lineRule="exact"/>
        <w:ind w:firstLine="632" w:firstLineChars="200"/>
        <w:rPr>
          <w:rFonts w:ascii="Times New Roman" w:hAnsi="Times New Roman" w:eastAsia="仿宋_GB2312" w:cs="Times New Roman"/>
          <w:spacing w:val="-2"/>
          <w:sz w:val="32"/>
          <w:szCs w:val="32"/>
        </w:rPr>
      </w:pPr>
      <w:r>
        <w:rPr>
          <w:rFonts w:ascii="Times New Roman" w:hAnsi="Times New Roman" w:eastAsia="仿宋_GB2312" w:cs="Times New Roman"/>
          <w:spacing w:val="-2"/>
          <w:sz w:val="32"/>
          <w:szCs w:val="32"/>
        </w:rPr>
        <w:t>在全区随机抽取1所高中、1所初中和1所小学。在选中的学校中，随机抽取高中二年级、初中二年级各1个班（小学不抽学生）。</w:t>
      </w:r>
    </w:p>
    <w:p>
      <w:pPr>
        <w:spacing w:line="560" w:lineRule="exact"/>
        <w:ind w:firstLine="632" w:firstLineChars="200"/>
        <w:rPr>
          <w:rFonts w:ascii="Times New Roman" w:hAnsi="Times New Roman" w:eastAsia="仿宋_GB2312" w:cs="Times New Roman"/>
          <w:color w:val="000000" w:themeColor="text1"/>
          <w:spacing w:val="-2"/>
          <w:sz w:val="32"/>
          <w:szCs w:val="32"/>
          <w14:textFill>
            <w14:solidFill>
              <w14:schemeClr w14:val="tx1"/>
            </w14:solidFill>
          </w14:textFill>
        </w:rPr>
      </w:pPr>
      <w:r>
        <w:rPr>
          <w:rFonts w:ascii="Times New Roman" w:hAnsi="Times New Roman" w:eastAsia="仿宋_GB2312" w:cs="Times New Roman"/>
          <w:spacing w:val="-2"/>
          <w:sz w:val="32"/>
          <w:szCs w:val="32"/>
        </w:rPr>
        <w:t>每所学校抽取10名教师（包括校长、中层干部和普通教师）和抽中的高中和初中班级的全体学生（约40-60名学生），采取</w:t>
      </w:r>
      <w:r>
        <w:rPr>
          <w:rFonts w:ascii="Times New Roman" w:hAnsi="Times New Roman" w:eastAsia="仿宋_GB2312" w:cs="Times New Roman"/>
          <w:spacing w:val="-2"/>
          <w:sz w:val="32"/>
          <w:szCs w:val="32"/>
          <w:u w:val="single"/>
        </w:rPr>
        <w:t>集中自填问卷</w:t>
      </w:r>
      <w:r>
        <w:rPr>
          <w:rFonts w:ascii="Times New Roman" w:hAnsi="Times New Roman" w:eastAsia="仿宋_GB2312" w:cs="Times New Roman"/>
          <w:spacing w:val="-2"/>
          <w:sz w:val="32"/>
          <w:szCs w:val="32"/>
        </w:rPr>
        <w:t>的形式，开展问卷调查</w:t>
      </w:r>
      <w:r>
        <w:rPr>
          <w:rFonts w:ascii="Times New Roman" w:hAnsi="Times New Roman" w:eastAsia="仿宋_GB2312" w:cs="Times New Roman"/>
          <w:color w:val="000000" w:themeColor="text1"/>
          <w:spacing w:val="-2"/>
          <w:sz w:val="32"/>
          <w:szCs w:val="32"/>
          <w14:textFill>
            <w14:solidFill>
              <w14:schemeClr w14:val="tx1"/>
            </w14:solidFill>
          </w14:textFill>
        </w:rPr>
        <w:t>。调查问卷见附件3。</w:t>
      </w:r>
    </w:p>
    <w:p>
      <w:pPr>
        <w:spacing w:line="560" w:lineRule="exact"/>
        <w:ind w:firstLine="632" w:firstLineChars="200"/>
        <w:rPr>
          <w:rFonts w:ascii="Times New Roman" w:hAnsi="Times New Roman" w:eastAsia="仿宋_GB2312" w:cs="Times New Roman"/>
          <w:color w:val="000000" w:themeColor="text1"/>
          <w:spacing w:val="-2"/>
          <w:sz w:val="32"/>
          <w:szCs w:val="32"/>
          <w14:textFill>
            <w14:solidFill>
              <w14:schemeClr w14:val="tx1"/>
            </w14:solidFill>
          </w14:textFill>
        </w:rPr>
      </w:pPr>
      <w:r>
        <w:rPr>
          <w:rFonts w:ascii="Times New Roman" w:hAnsi="Times New Roman" w:eastAsia="仿宋_GB2312" w:cs="Times New Roman"/>
          <w:color w:val="000000" w:themeColor="text1"/>
          <w:spacing w:val="-2"/>
          <w:sz w:val="32"/>
          <w:szCs w:val="32"/>
          <w14:textFill>
            <w14:solidFill>
              <w14:schemeClr w14:val="tx1"/>
            </w14:solidFill>
          </w14:textFill>
        </w:rPr>
        <w:t>2</w:t>
      </w:r>
      <w:r>
        <w:rPr>
          <w:rFonts w:hint="eastAsia" w:ascii="Times New Roman" w:hAnsi="Times New Roman" w:eastAsia="仿宋_GB2312" w:cs="Times New Roman"/>
          <w:color w:val="000000" w:themeColor="text1"/>
          <w:spacing w:val="-2"/>
          <w:sz w:val="32"/>
          <w:szCs w:val="32"/>
          <w14:textFill>
            <w14:solidFill>
              <w14:schemeClr w14:val="tx1"/>
            </w14:solidFill>
          </w14:textFill>
        </w:rPr>
        <w:t xml:space="preserve">. </w:t>
      </w:r>
      <w:r>
        <w:rPr>
          <w:rFonts w:ascii="Times New Roman" w:hAnsi="Times New Roman" w:eastAsia="仿宋_GB2312" w:cs="Times New Roman"/>
          <w:color w:val="000000" w:themeColor="text1"/>
          <w:spacing w:val="-2"/>
          <w:sz w:val="32"/>
          <w:szCs w:val="32"/>
          <w14:textFill>
            <w14:solidFill>
              <w14:schemeClr w14:val="tx1"/>
            </w14:solidFill>
          </w14:textFill>
        </w:rPr>
        <w:t>学校健康促进资源和需求访谈。</w:t>
      </w:r>
    </w:p>
    <w:p>
      <w:pPr>
        <w:spacing w:line="560" w:lineRule="exact"/>
        <w:ind w:firstLine="632" w:firstLineChars="200"/>
        <w:rPr>
          <w:rFonts w:ascii="Times New Roman" w:hAnsi="Times New Roman" w:eastAsia="仿宋_GB2312" w:cs="Times New Roman"/>
          <w:color w:val="000000" w:themeColor="text1"/>
          <w:spacing w:val="-2"/>
          <w:sz w:val="32"/>
          <w:szCs w:val="32"/>
          <w14:textFill>
            <w14:solidFill>
              <w14:schemeClr w14:val="tx1"/>
            </w14:solidFill>
          </w14:textFill>
        </w:rPr>
      </w:pPr>
      <w:r>
        <w:rPr>
          <w:rFonts w:ascii="Times New Roman" w:hAnsi="Times New Roman" w:eastAsia="仿宋_GB2312" w:cs="Times New Roman"/>
          <w:color w:val="000000" w:themeColor="text1"/>
          <w:spacing w:val="-2"/>
          <w:sz w:val="32"/>
          <w:szCs w:val="32"/>
          <w14:textFill>
            <w14:solidFill>
              <w14:schemeClr w14:val="tx1"/>
            </w14:solidFill>
          </w14:textFill>
        </w:rPr>
        <w:t>（1）对照健康促进学校标准，给出基线评分。</w:t>
      </w:r>
    </w:p>
    <w:p>
      <w:pPr>
        <w:spacing w:line="560" w:lineRule="exact"/>
        <w:ind w:firstLine="632" w:firstLineChars="200"/>
        <w:rPr>
          <w:rFonts w:ascii="Times New Roman" w:hAnsi="Times New Roman" w:eastAsia="仿宋_GB2312" w:cs="Times New Roman"/>
          <w:color w:val="000000" w:themeColor="text1"/>
          <w:spacing w:val="-2"/>
          <w:sz w:val="32"/>
          <w:szCs w:val="32"/>
          <w14:textFill>
            <w14:solidFill>
              <w14:schemeClr w14:val="tx1"/>
            </w14:solidFill>
          </w14:textFill>
        </w:rPr>
      </w:pPr>
      <w:r>
        <w:rPr>
          <w:rFonts w:ascii="Times New Roman" w:hAnsi="Times New Roman" w:eastAsia="仿宋_GB2312" w:cs="Times New Roman"/>
          <w:color w:val="000000" w:themeColor="text1"/>
          <w:spacing w:val="-2"/>
          <w:sz w:val="32"/>
          <w:szCs w:val="32"/>
          <w14:textFill>
            <w14:solidFill>
              <w14:schemeClr w14:val="tx1"/>
            </w14:solidFill>
          </w14:textFill>
        </w:rPr>
        <w:t>（2）召开小组访谈，根据场所健康促进资源分析提纲，分析学校具有的健康促进资源和健康需求。初步确定优先开展健康干预的人群和内容，提出健康促进学校建设工作方案。</w:t>
      </w:r>
    </w:p>
    <w:p>
      <w:pPr>
        <w:spacing w:line="560" w:lineRule="exact"/>
        <w:ind w:left="634"/>
        <w:rPr>
          <w:rFonts w:ascii="Times New Roman" w:hAnsi="Times New Roman" w:eastAsia="楷体_GB2312" w:cs="Times New Roman"/>
          <w:spacing w:val="-2"/>
          <w:sz w:val="32"/>
          <w:szCs w:val="32"/>
        </w:rPr>
      </w:pPr>
      <w:r>
        <w:rPr>
          <w:rFonts w:ascii="Times New Roman" w:hAnsi="Times New Roman" w:eastAsia="楷体_GB2312" w:cs="Times New Roman"/>
          <w:spacing w:val="-2"/>
          <w:sz w:val="32"/>
          <w:szCs w:val="32"/>
        </w:rPr>
        <w:t>（五）医院健康促进资源和需求。</w:t>
      </w:r>
    </w:p>
    <w:p>
      <w:pPr>
        <w:spacing w:line="560" w:lineRule="exact"/>
        <w:ind w:firstLine="632" w:firstLineChars="200"/>
        <w:rPr>
          <w:rFonts w:ascii="Times New Roman" w:hAnsi="Times New Roman" w:eastAsia="仿宋_GB2312" w:cs="Times New Roman"/>
          <w:spacing w:val="-2"/>
          <w:sz w:val="32"/>
          <w:szCs w:val="32"/>
        </w:rPr>
      </w:pPr>
      <w:r>
        <w:rPr>
          <w:rFonts w:ascii="Times New Roman" w:hAnsi="Times New Roman" w:eastAsia="仿宋_GB2312" w:cs="Times New Roman"/>
          <w:spacing w:val="-2"/>
          <w:sz w:val="32"/>
          <w:szCs w:val="32"/>
        </w:rPr>
        <w:t>1.</w:t>
      </w:r>
      <w:r>
        <w:rPr>
          <w:rFonts w:hint="eastAsia" w:ascii="Times New Roman" w:hAnsi="Times New Roman" w:eastAsia="仿宋_GB2312" w:cs="Times New Roman"/>
          <w:spacing w:val="-2"/>
          <w:sz w:val="32"/>
          <w:szCs w:val="32"/>
        </w:rPr>
        <w:t xml:space="preserve"> </w:t>
      </w:r>
      <w:r>
        <w:rPr>
          <w:rFonts w:ascii="Times New Roman" w:hAnsi="Times New Roman" w:eastAsia="仿宋_GB2312" w:cs="Times New Roman"/>
          <w:spacing w:val="-2"/>
          <w:sz w:val="32"/>
          <w:szCs w:val="32"/>
        </w:rPr>
        <w:t>医院抽样调查。</w:t>
      </w:r>
    </w:p>
    <w:p>
      <w:pPr>
        <w:spacing w:line="560" w:lineRule="exact"/>
        <w:ind w:firstLine="632" w:firstLineChars="200"/>
        <w:rPr>
          <w:rFonts w:ascii="Times New Roman" w:hAnsi="Times New Roman" w:eastAsia="仿宋_GB2312" w:cs="Times New Roman"/>
          <w:spacing w:val="-2"/>
          <w:sz w:val="32"/>
          <w:szCs w:val="32"/>
        </w:rPr>
      </w:pPr>
      <w:r>
        <w:rPr>
          <w:rFonts w:ascii="Times New Roman" w:hAnsi="Times New Roman" w:eastAsia="仿宋_GB2312" w:cs="Times New Roman"/>
          <w:spacing w:val="-2"/>
          <w:sz w:val="32"/>
          <w:szCs w:val="32"/>
        </w:rPr>
        <w:t>抽取连云港市立东方医院、3个社区卫生服务中心，共4家医疗卫生机构。</w:t>
      </w:r>
    </w:p>
    <w:p>
      <w:pPr>
        <w:spacing w:line="560" w:lineRule="exact"/>
        <w:ind w:firstLine="632" w:firstLineChars="200"/>
        <w:rPr>
          <w:rFonts w:ascii="Times New Roman" w:hAnsi="Times New Roman" w:eastAsia="仿宋_GB2312" w:cs="Times New Roman"/>
          <w:spacing w:val="-2"/>
          <w:sz w:val="32"/>
          <w:szCs w:val="32"/>
        </w:rPr>
      </w:pPr>
      <w:r>
        <w:rPr>
          <w:rFonts w:ascii="Times New Roman" w:hAnsi="Times New Roman" w:eastAsia="仿宋_GB2312" w:cs="Times New Roman"/>
          <w:spacing w:val="-2"/>
          <w:sz w:val="32"/>
          <w:szCs w:val="32"/>
        </w:rPr>
        <w:t>每家医疗卫生机构分别选择10名一线医护人员采取集中自填问卷的形式开展问卷调查，兼顾门诊和住院部、医疗和公共卫生专干、医生和护士。</w:t>
      </w:r>
    </w:p>
    <w:p>
      <w:pPr>
        <w:spacing w:line="560" w:lineRule="exact"/>
        <w:ind w:firstLine="632" w:firstLineChars="200"/>
        <w:rPr>
          <w:rFonts w:ascii="Times New Roman" w:hAnsi="Times New Roman" w:eastAsia="仿宋_GB2312" w:cs="Times New Roman"/>
          <w:spacing w:val="-2"/>
          <w:sz w:val="32"/>
          <w:szCs w:val="32"/>
        </w:rPr>
      </w:pPr>
      <w:r>
        <w:rPr>
          <w:rFonts w:ascii="Times New Roman" w:hAnsi="Times New Roman" w:eastAsia="仿宋_GB2312" w:cs="Times New Roman"/>
          <w:spacing w:val="-2"/>
          <w:sz w:val="32"/>
          <w:szCs w:val="32"/>
        </w:rPr>
        <w:t>2.</w:t>
      </w:r>
      <w:r>
        <w:rPr>
          <w:rFonts w:hint="eastAsia" w:ascii="Times New Roman" w:hAnsi="Times New Roman" w:eastAsia="仿宋_GB2312" w:cs="Times New Roman"/>
          <w:spacing w:val="-2"/>
          <w:sz w:val="32"/>
          <w:szCs w:val="32"/>
        </w:rPr>
        <w:t xml:space="preserve"> </w:t>
      </w:r>
      <w:r>
        <w:rPr>
          <w:rFonts w:ascii="Times New Roman" w:hAnsi="Times New Roman" w:eastAsia="仿宋_GB2312" w:cs="Times New Roman"/>
          <w:spacing w:val="-2"/>
          <w:sz w:val="32"/>
          <w:szCs w:val="32"/>
        </w:rPr>
        <w:t>医院健康促进资源和需求访谈。</w:t>
      </w:r>
    </w:p>
    <w:p>
      <w:pPr>
        <w:spacing w:line="560" w:lineRule="exact"/>
        <w:ind w:firstLine="632" w:firstLineChars="200"/>
        <w:rPr>
          <w:rFonts w:ascii="Times New Roman" w:hAnsi="Times New Roman" w:eastAsia="仿宋_GB2312" w:cs="Times New Roman"/>
          <w:spacing w:val="-2"/>
          <w:sz w:val="32"/>
          <w:szCs w:val="32"/>
        </w:rPr>
      </w:pPr>
      <w:r>
        <w:rPr>
          <w:rFonts w:ascii="Times New Roman" w:hAnsi="Times New Roman" w:eastAsia="仿宋_GB2312" w:cs="Times New Roman"/>
          <w:spacing w:val="-2"/>
          <w:sz w:val="32"/>
          <w:szCs w:val="32"/>
        </w:rPr>
        <w:t>（1）对照健康促进医院标准，给出基线评分。</w:t>
      </w:r>
    </w:p>
    <w:p>
      <w:pPr>
        <w:spacing w:line="560" w:lineRule="exact"/>
        <w:ind w:firstLine="632" w:firstLineChars="200"/>
        <w:rPr>
          <w:rFonts w:ascii="Times New Roman" w:hAnsi="Times New Roman" w:eastAsia="楷体_GB2312" w:cs="Times New Roman"/>
          <w:b/>
          <w:spacing w:val="-2"/>
          <w:sz w:val="32"/>
          <w:szCs w:val="32"/>
        </w:rPr>
      </w:pPr>
      <w:r>
        <w:rPr>
          <w:rFonts w:ascii="Times New Roman" w:hAnsi="Times New Roman" w:eastAsia="仿宋_GB2312" w:cs="Times New Roman"/>
          <w:spacing w:val="-2"/>
          <w:sz w:val="32"/>
          <w:szCs w:val="32"/>
        </w:rPr>
        <w:t>（2）召开小组访谈，根据场所健康促进资源分析提纲，分析医院具有的健康促进资源和健康需求。初步确定优先开展健康干预的人群和内容，提出健康促进医院建设工作方案。</w:t>
      </w:r>
    </w:p>
    <w:p>
      <w:pPr>
        <w:spacing w:line="560" w:lineRule="exact"/>
        <w:ind w:left="634"/>
        <w:rPr>
          <w:rFonts w:ascii="Times New Roman" w:hAnsi="Times New Roman" w:eastAsia="楷体_GB2312" w:cs="Times New Roman"/>
          <w:spacing w:val="-2"/>
          <w:sz w:val="32"/>
          <w:szCs w:val="32"/>
        </w:rPr>
      </w:pPr>
      <w:r>
        <w:rPr>
          <w:rFonts w:ascii="Times New Roman" w:hAnsi="Times New Roman" w:eastAsia="楷体_GB2312" w:cs="Times New Roman"/>
          <w:spacing w:val="-2"/>
          <w:sz w:val="32"/>
          <w:szCs w:val="32"/>
        </w:rPr>
        <w:t>（六）机关企业健康促进资源和需求。</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机关、企业抽样调查。</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在全区所有机关和事业单位中，随机选择4个机关和事业单位，原则上包括2个卫生健康系统和2个非卫生健康系统的机构，学校和医院除外。采取</w:t>
      </w:r>
      <w:r>
        <w:rPr>
          <w:rFonts w:ascii="Times New Roman" w:hAnsi="Times New Roman" w:eastAsia="仿宋_GB2312" w:cs="Times New Roman"/>
          <w:sz w:val="32"/>
          <w:szCs w:val="32"/>
          <w:u w:val="single"/>
        </w:rPr>
        <w:t>集中自填问卷</w:t>
      </w:r>
      <w:r>
        <w:rPr>
          <w:rFonts w:ascii="Times New Roman" w:hAnsi="Times New Roman" w:eastAsia="仿宋_GB2312" w:cs="Times New Roman"/>
          <w:sz w:val="32"/>
          <w:szCs w:val="32"/>
        </w:rPr>
        <w:t>的形式，对选中机构内编制内正式职工开展问卷调查，每个机构调查10人，不满10人的机构全员调查。</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随机抽取辖区内2家大中型企业。如无大中型企业，可根据实际情况，选择两家较大型的企业开展调查。每个企业随机选择30名职工，包括管理人员10名和一线员工20名。</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注：大中型企业的入选标准：1.</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国家规定的大中型企业（国家统计局标准）；2.</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职工人数800人以上；3.</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注册资金2000万元以上；4.</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营业额1000万以上的企业。满足以上四点之一即可。可在中国大中型企业公司名录数据库中找到。</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机关、企业健康促进资源和需求访谈。</w:t>
      </w:r>
    </w:p>
    <w:p>
      <w:pPr>
        <w:spacing w:line="560" w:lineRule="exact"/>
        <w:ind w:firstLine="632" w:firstLineChars="200"/>
        <w:rPr>
          <w:rFonts w:ascii="Times New Roman" w:hAnsi="Times New Roman" w:eastAsia="仿宋_GB2312" w:cs="Times New Roman"/>
          <w:spacing w:val="-2"/>
          <w:sz w:val="32"/>
          <w:szCs w:val="32"/>
        </w:rPr>
      </w:pPr>
      <w:r>
        <w:rPr>
          <w:rFonts w:ascii="Times New Roman" w:hAnsi="Times New Roman" w:eastAsia="仿宋_GB2312" w:cs="Times New Roman"/>
          <w:spacing w:val="-2"/>
          <w:sz w:val="32"/>
          <w:szCs w:val="32"/>
        </w:rPr>
        <w:t>（1）对照健康促进</w:t>
      </w:r>
      <w:r>
        <w:rPr>
          <w:rFonts w:ascii="Times New Roman" w:hAnsi="Times New Roman" w:eastAsia="仿宋_GB2312" w:cs="Times New Roman"/>
          <w:sz w:val="32"/>
          <w:szCs w:val="32"/>
        </w:rPr>
        <w:t>机关</w:t>
      </w:r>
      <w:r>
        <w:rPr>
          <w:rFonts w:ascii="Times New Roman" w:hAnsi="Times New Roman" w:eastAsia="仿宋_GB2312" w:cs="Times New Roman"/>
          <w:szCs w:val="32"/>
        </w:rPr>
        <w:t>、</w:t>
      </w:r>
      <w:r>
        <w:rPr>
          <w:rFonts w:ascii="Times New Roman" w:hAnsi="Times New Roman" w:eastAsia="仿宋_GB2312" w:cs="Times New Roman"/>
          <w:sz w:val="32"/>
          <w:szCs w:val="32"/>
        </w:rPr>
        <w:t>企业</w:t>
      </w:r>
      <w:r>
        <w:rPr>
          <w:rFonts w:ascii="Times New Roman" w:hAnsi="Times New Roman" w:eastAsia="仿宋_GB2312" w:cs="Times New Roman"/>
          <w:spacing w:val="-2"/>
          <w:sz w:val="32"/>
          <w:szCs w:val="32"/>
        </w:rPr>
        <w:t>标准，给出基线评分。</w:t>
      </w:r>
    </w:p>
    <w:p>
      <w:pPr>
        <w:spacing w:line="560" w:lineRule="exact"/>
        <w:ind w:firstLine="632" w:firstLineChars="200"/>
        <w:rPr>
          <w:rFonts w:ascii="Times New Roman" w:hAnsi="Times New Roman" w:eastAsia="黑体" w:cs="Times New Roman"/>
          <w:szCs w:val="32"/>
        </w:rPr>
      </w:pPr>
      <w:r>
        <w:rPr>
          <w:rFonts w:ascii="Times New Roman" w:hAnsi="Times New Roman" w:eastAsia="仿宋_GB2312" w:cs="Times New Roman"/>
          <w:spacing w:val="-2"/>
          <w:sz w:val="32"/>
          <w:szCs w:val="32"/>
        </w:rPr>
        <w:t>（2）召开小组访谈，根据场所健康促进资源分析提纲，分析</w:t>
      </w:r>
      <w:r>
        <w:rPr>
          <w:rFonts w:ascii="Times New Roman" w:hAnsi="Times New Roman" w:eastAsia="仿宋_GB2312" w:cs="Times New Roman"/>
          <w:sz w:val="32"/>
          <w:szCs w:val="32"/>
        </w:rPr>
        <w:t>机关单位</w:t>
      </w:r>
      <w:r>
        <w:rPr>
          <w:rFonts w:ascii="Times New Roman" w:hAnsi="Times New Roman" w:eastAsia="仿宋_GB2312" w:cs="Times New Roman"/>
          <w:szCs w:val="32"/>
        </w:rPr>
        <w:t>、</w:t>
      </w:r>
      <w:r>
        <w:rPr>
          <w:rFonts w:ascii="Times New Roman" w:hAnsi="Times New Roman" w:eastAsia="仿宋_GB2312" w:cs="Times New Roman"/>
          <w:sz w:val="32"/>
          <w:szCs w:val="32"/>
        </w:rPr>
        <w:t>企业</w:t>
      </w:r>
      <w:r>
        <w:rPr>
          <w:rFonts w:ascii="Times New Roman" w:hAnsi="Times New Roman" w:eastAsia="仿宋_GB2312" w:cs="Times New Roman"/>
          <w:spacing w:val="-2"/>
          <w:sz w:val="32"/>
          <w:szCs w:val="32"/>
        </w:rPr>
        <w:t>具有的健康促进资源和健康需求。初步确定优先开展健康干预的人群和内容，提出健康促进</w:t>
      </w:r>
      <w:r>
        <w:rPr>
          <w:rFonts w:ascii="Times New Roman" w:hAnsi="Times New Roman" w:eastAsia="仿宋_GB2312" w:cs="Times New Roman"/>
          <w:sz w:val="32"/>
          <w:szCs w:val="32"/>
        </w:rPr>
        <w:t>机关</w:t>
      </w:r>
      <w:r>
        <w:rPr>
          <w:rFonts w:ascii="Times New Roman" w:hAnsi="Times New Roman" w:eastAsia="仿宋_GB2312" w:cs="Times New Roman"/>
          <w:szCs w:val="32"/>
        </w:rPr>
        <w:t>、</w:t>
      </w:r>
      <w:r>
        <w:rPr>
          <w:rFonts w:ascii="Times New Roman" w:hAnsi="Times New Roman" w:eastAsia="仿宋_GB2312" w:cs="Times New Roman"/>
          <w:sz w:val="32"/>
          <w:szCs w:val="32"/>
        </w:rPr>
        <w:t>企业</w:t>
      </w:r>
      <w:r>
        <w:rPr>
          <w:rFonts w:ascii="Times New Roman" w:hAnsi="Times New Roman" w:eastAsia="仿宋_GB2312" w:cs="Times New Roman"/>
          <w:spacing w:val="-2"/>
          <w:sz w:val="32"/>
          <w:szCs w:val="32"/>
        </w:rPr>
        <w:t>建设工作方案。</w:t>
      </w:r>
    </w:p>
    <w:p>
      <w:pPr>
        <w:spacing w:line="560" w:lineRule="exact"/>
        <w:ind w:firstLine="632" w:firstLineChars="200"/>
        <w:rPr>
          <w:rFonts w:ascii="Times New Roman" w:hAnsi="Times New Roman" w:eastAsia="黑体" w:cs="Times New Roman"/>
          <w:spacing w:val="-2"/>
          <w:sz w:val="32"/>
          <w:szCs w:val="32"/>
        </w:rPr>
      </w:pPr>
      <w:r>
        <w:rPr>
          <w:rFonts w:ascii="Times New Roman" w:hAnsi="Times New Roman" w:eastAsia="黑体" w:cs="Times New Roman"/>
          <w:spacing w:val="-2"/>
          <w:sz w:val="32"/>
          <w:szCs w:val="32"/>
        </w:rPr>
        <w:t>四、有关事项</w:t>
      </w:r>
    </w:p>
    <w:p>
      <w:pPr>
        <w:spacing w:line="560" w:lineRule="exact"/>
        <w:ind w:firstLine="632" w:firstLineChars="200"/>
        <w:rPr>
          <w:rFonts w:ascii="Times New Roman" w:hAnsi="Times New Roman" w:eastAsia="仿宋_GB2312" w:cs="Times New Roman"/>
          <w:spacing w:val="-2"/>
          <w:sz w:val="32"/>
          <w:szCs w:val="32"/>
        </w:rPr>
      </w:pPr>
      <w:r>
        <w:rPr>
          <w:rFonts w:ascii="Times New Roman" w:hAnsi="Times New Roman" w:eastAsia="仿宋_GB2312" w:cs="Times New Roman"/>
          <w:spacing w:val="-2"/>
          <w:sz w:val="32"/>
          <w:szCs w:val="32"/>
        </w:rPr>
        <w:t>1.</w:t>
      </w:r>
      <w:r>
        <w:rPr>
          <w:rFonts w:hint="eastAsia" w:ascii="Times New Roman" w:hAnsi="Times New Roman" w:eastAsia="仿宋_GB2312" w:cs="Times New Roman"/>
          <w:spacing w:val="-2"/>
          <w:sz w:val="32"/>
          <w:szCs w:val="32"/>
        </w:rPr>
        <w:t xml:space="preserve"> </w:t>
      </w:r>
      <w:r>
        <w:rPr>
          <w:rFonts w:ascii="Times New Roman" w:hAnsi="Times New Roman" w:eastAsia="仿宋_GB2312" w:cs="Times New Roman"/>
          <w:spacing w:val="-2"/>
          <w:sz w:val="32"/>
          <w:szCs w:val="32"/>
        </w:rPr>
        <w:t>调查前确定调查社区和单位，分配好问卷编码。</w:t>
      </w:r>
    </w:p>
    <w:p>
      <w:pPr>
        <w:spacing w:line="560" w:lineRule="exact"/>
        <w:ind w:firstLine="632" w:firstLineChars="200"/>
        <w:rPr>
          <w:rFonts w:ascii="Times New Roman" w:hAnsi="Times New Roman" w:eastAsia="仿宋_GB2312" w:cs="Times New Roman"/>
          <w:spacing w:val="-2"/>
          <w:sz w:val="32"/>
          <w:szCs w:val="32"/>
        </w:rPr>
      </w:pPr>
      <w:r>
        <w:rPr>
          <w:rFonts w:ascii="Times New Roman" w:hAnsi="Times New Roman" w:eastAsia="仿宋_GB2312" w:cs="Times New Roman"/>
          <w:spacing w:val="-2"/>
          <w:sz w:val="32"/>
          <w:szCs w:val="32"/>
        </w:rPr>
        <w:t>2.</w:t>
      </w:r>
      <w:r>
        <w:rPr>
          <w:rFonts w:hint="eastAsia" w:ascii="Times New Roman" w:hAnsi="Times New Roman" w:eastAsia="仿宋_GB2312" w:cs="Times New Roman"/>
          <w:spacing w:val="-2"/>
          <w:sz w:val="32"/>
          <w:szCs w:val="32"/>
        </w:rPr>
        <w:t xml:space="preserve"> </w:t>
      </w:r>
      <w:r>
        <w:rPr>
          <w:rFonts w:ascii="Times New Roman" w:hAnsi="Times New Roman" w:eastAsia="仿宋_GB2312" w:cs="Times New Roman"/>
          <w:spacing w:val="-2"/>
          <w:sz w:val="32"/>
          <w:szCs w:val="32"/>
        </w:rPr>
        <w:t>调查前开展调查员培训。解读调查人群确定、问卷填写等组织实施要点，解读抽样信息、问卷编码、问卷完成情况填写、过程资料留存、资料提交等调查细节。</w:t>
      </w:r>
    </w:p>
    <w:p>
      <w:pPr>
        <w:spacing w:line="560" w:lineRule="exact"/>
        <w:ind w:firstLine="632" w:firstLineChars="200"/>
        <w:rPr>
          <w:rFonts w:ascii="Times New Roman" w:hAnsi="Times New Roman" w:eastAsia="仿宋_GB2312" w:cs="Times New Roman"/>
          <w:spacing w:val="-2"/>
          <w:sz w:val="32"/>
          <w:szCs w:val="32"/>
        </w:rPr>
      </w:pPr>
      <w:r>
        <w:rPr>
          <w:rFonts w:ascii="Times New Roman" w:hAnsi="Times New Roman" w:eastAsia="仿宋_GB2312" w:cs="Times New Roman"/>
          <w:spacing w:val="-2"/>
          <w:sz w:val="32"/>
          <w:szCs w:val="32"/>
        </w:rPr>
        <w:t>3.</w:t>
      </w:r>
      <w:r>
        <w:rPr>
          <w:rFonts w:hint="eastAsia" w:ascii="Times New Roman" w:hAnsi="Times New Roman" w:eastAsia="仿宋_GB2312" w:cs="Times New Roman"/>
          <w:spacing w:val="-2"/>
          <w:sz w:val="32"/>
          <w:szCs w:val="32"/>
        </w:rPr>
        <w:t xml:space="preserve"> </w:t>
      </w:r>
      <w:r>
        <w:rPr>
          <w:rFonts w:ascii="Times New Roman" w:hAnsi="Times New Roman" w:eastAsia="仿宋_GB2312" w:cs="Times New Roman"/>
          <w:spacing w:val="-2"/>
          <w:sz w:val="32"/>
          <w:szCs w:val="32"/>
        </w:rPr>
        <w:t>现场调查中，根据调查对象人群特点，采用</w:t>
      </w:r>
      <w:r>
        <w:rPr>
          <w:rFonts w:ascii="Times New Roman" w:hAnsi="Times New Roman" w:eastAsia="仿宋_GB2312" w:cs="Times New Roman"/>
          <w:spacing w:val="-2"/>
          <w:sz w:val="32"/>
          <w:szCs w:val="32"/>
          <w:u w:val="single"/>
        </w:rPr>
        <w:t>当着调查员的面自填或者集中自填问卷</w:t>
      </w:r>
      <w:r>
        <w:rPr>
          <w:rFonts w:ascii="Times New Roman" w:hAnsi="Times New Roman" w:eastAsia="仿宋_GB2312" w:cs="Times New Roman"/>
          <w:spacing w:val="-2"/>
          <w:sz w:val="32"/>
          <w:szCs w:val="32"/>
        </w:rPr>
        <w:t>、或</w:t>
      </w:r>
      <w:r>
        <w:rPr>
          <w:rFonts w:ascii="Times New Roman" w:hAnsi="Times New Roman" w:eastAsia="仿宋_GB2312" w:cs="Times New Roman"/>
          <w:spacing w:val="-2"/>
          <w:sz w:val="32"/>
          <w:szCs w:val="32"/>
          <w:u w:val="single"/>
        </w:rPr>
        <w:t>调查员读题调查</w:t>
      </w:r>
      <w:r>
        <w:rPr>
          <w:rFonts w:ascii="Times New Roman" w:hAnsi="Times New Roman" w:eastAsia="仿宋_GB2312" w:cs="Times New Roman"/>
          <w:spacing w:val="-2"/>
          <w:sz w:val="32"/>
          <w:szCs w:val="32"/>
        </w:rPr>
        <w:t>的形式完成问卷调查。坚决不允许出现将问卷留在调查对象家中改天收回、下发标准答案、非调查对象本人回答等严重违反调查质量控制要求的现象。</w:t>
      </w:r>
    </w:p>
    <w:p>
      <w:pPr>
        <w:spacing w:line="560" w:lineRule="exact"/>
        <w:ind w:firstLine="632" w:firstLineChars="200"/>
        <w:rPr>
          <w:rFonts w:ascii="Times New Roman" w:hAnsi="Times New Roman" w:eastAsia="仿宋_GB2312" w:cs="Times New Roman"/>
          <w:spacing w:val="-2"/>
          <w:sz w:val="32"/>
          <w:szCs w:val="32"/>
        </w:rPr>
      </w:pPr>
      <w:r>
        <w:rPr>
          <w:rFonts w:ascii="Times New Roman" w:hAnsi="Times New Roman" w:eastAsia="仿宋_GB2312" w:cs="Times New Roman"/>
          <w:spacing w:val="-2"/>
          <w:sz w:val="32"/>
          <w:szCs w:val="32"/>
        </w:rPr>
        <w:t>4.</w:t>
      </w:r>
      <w:r>
        <w:rPr>
          <w:rFonts w:hint="eastAsia" w:ascii="Times New Roman" w:hAnsi="Times New Roman" w:eastAsia="仿宋_GB2312" w:cs="Times New Roman"/>
          <w:spacing w:val="-2"/>
          <w:sz w:val="32"/>
          <w:szCs w:val="32"/>
        </w:rPr>
        <w:t xml:space="preserve"> </w:t>
      </w:r>
      <w:r>
        <w:rPr>
          <w:rFonts w:ascii="Times New Roman" w:hAnsi="Times New Roman" w:eastAsia="仿宋_GB2312" w:cs="Times New Roman"/>
          <w:spacing w:val="-2"/>
          <w:sz w:val="32"/>
          <w:szCs w:val="32"/>
        </w:rPr>
        <w:t>问卷调查数据采用Epidata软件录入数据库。数据录入需双录入（数据库和Epidata软件源程序以电子版形式下发）。录入时特别注意县区编码和调查对象编码。数据清理时注意调查人数与编码是否一致。提交清理后的人群调查数据库和记录表。</w:t>
      </w:r>
    </w:p>
    <w:p>
      <w:pPr>
        <w:spacing w:line="560" w:lineRule="exact"/>
        <w:ind w:firstLine="632" w:firstLineChars="200"/>
        <w:rPr>
          <w:rFonts w:ascii="Times New Roman" w:hAnsi="Times New Roman" w:eastAsia="仿宋_GB2312" w:cs="Times New Roman"/>
          <w:sz w:val="32"/>
          <w:szCs w:val="32"/>
        </w:rPr>
      </w:pPr>
      <w:r>
        <w:rPr>
          <w:rFonts w:ascii="Times New Roman" w:hAnsi="Times New Roman" w:eastAsia="仿宋_GB2312" w:cs="Times New Roman"/>
          <w:spacing w:val="-2"/>
          <w:sz w:val="32"/>
          <w:szCs w:val="32"/>
        </w:rPr>
        <w:t>5.</w:t>
      </w:r>
      <w:r>
        <w:rPr>
          <w:rFonts w:hint="eastAsia" w:ascii="Times New Roman" w:hAnsi="Times New Roman" w:eastAsia="仿宋_GB2312" w:cs="Times New Roman"/>
          <w:spacing w:val="-2"/>
          <w:sz w:val="32"/>
          <w:szCs w:val="32"/>
        </w:rPr>
        <w:t xml:space="preserve"> </w:t>
      </w:r>
      <w:r>
        <w:rPr>
          <w:rFonts w:ascii="Times New Roman" w:hAnsi="Times New Roman" w:eastAsia="仿宋_GB2312" w:cs="Times New Roman"/>
          <w:spacing w:val="-2"/>
          <w:sz w:val="32"/>
          <w:szCs w:val="32"/>
        </w:rPr>
        <w:t>省市两级指导连云区，完成数据分析、报告撰写。</w:t>
      </w:r>
    </w:p>
    <w:p>
      <w:pPr>
        <w:spacing w:line="560" w:lineRule="exact"/>
        <w:ind w:firstLine="632" w:firstLineChars="200"/>
        <w:rPr>
          <w:rFonts w:ascii="Times New Roman" w:hAnsi="Times New Roman" w:eastAsia="仿宋_GB2312" w:cs="Times New Roman"/>
          <w:sz w:val="32"/>
          <w:szCs w:val="32"/>
        </w:rPr>
      </w:pPr>
      <w:r>
        <w:rPr>
          <w:rFonts w:ascii="Times New Roman" w:hAnsi="Times New Roman" w:eastAsia="黑体" w:cs="Times New Roman"/>
          <w:spacing w:val="-2"/>
          <w:sz w:val="32"/>
          <w:szCs w:val="32"/>
        </w:rPr>
        <w:t>6.</w:t>
      </w:r>
      <w:r>
        <w:rPr>
          <w:rFonts w:hint="eastAsia" w:ascii="Times New Roman" w:hAnsi="Times New Roman" w:eastAsia="黑体" w:cs="Times New Roman"/>
          <w:spacing w:val="-2"/>
          <w:sz w:val="32"/>
          <w:szCs w:val="32"/>
        </w:rPr>
        <w:t xml:space="preserve"> </w:t>
      </w:r>
      <w:r>
        <w:rPr>
          <w:rFonts w:ascii="Times New Roman" w:hAnsi="Times New Roman" w:eastAsia="仿宋_GB2312" w:cs="Times New Roman"/>
          <w:sz w:val="32"/>
          <w:szCs w:val="32"/>
        </w:rPr>
        <w:t>连云区需将EpiData数据录入库、基线调查报告提交至中国健康教育中心。其他资料省级留存。</w:t>
      </w:r>
    </w:p>
    <w:p>
      <w:pPr>
        <w:spacing w:line="560" w:lineRule="exact"/>
        <w:rPr>
          <w:rFonts w:ascii="Times New Roman" w:hAnsi="Times New Roman" w:eastAsia="仿宋_GB2312" w:cs="Times New Roman"/>
          <w:sz w:val="32"/>
          <w:szCs w:val="32"/>
        </w:rPr>
      </w:pPr>
      <w:r>
        <w:rPr>
          <w:rFonts w:ascii="Times New Roman" w:hAnsi="Times New Roman" w:eastAsia="仿宋" w:cs="Times New Roman"/>
          <w:sz w:val="32"/>
          <w:szCs w:val="32"/>
        </w:rPr>
        <w:t xml:space="preserve">    7.</w:t>
      </w:r>
      <w:r>
        <w:rPr>
          <w:rFonts w:hint="eastAsia" w:ascii="Times New Roman" w:hAnsi="Times New Roman" w:eastAsia="仿宋" w:cs="Times New Roman"/>
          <w:sz w:val="32"/>
          <w:szCs w:val="32"/>
        </w:rPr>
        <w:t xml:space="preserve"> </w:t>
      </w:r>
      <w:r>
        <w:rPr>
          <w:rFonts w:ascii="Times New Roman" w:hAnsi="Times New Roman" w:eastAsia="仿宋_GB2312" w:cs="Times New Roman"/>
          <w:sz w:val="32"/>
          <w:szCs w:val="32"/>
        </w:rPr>
        <w:t>具体调查开展由区疾控中心健教科负责，抽样涉及的机关单位及相关单位予以协助。</w:t>
      </w:r>
    </w:p>
    <w:p>
      <w:pPr>
        <w:spacing w:line="560" w:lineRule="exact"/>
        <w:rPr>
          <w:rFonts w:ascii="Times New Roman" w:hAnsi="Times New Roman" w:eastAsia="仿宋" w:cs="Times New Roman"/>
          <w:sz w:val="32"/>
          <w:szCs w:val="32"/>
        </w:rPr>
      </w:pPr>
    </w:p>
    <w:p>
      <w:pPr>
        <w:spacing w:line="560" w:lineRule="exact"/>
        <w:rPr>
          <w:rFonts w:ascii="Times New Roman" w:hAnsi="Times New Roman" w:eastAsia="黑体" w:cs="Times New Roman"/>
          <w:sz w:val="32"/>
          <w:szCs w:val="32"/>
        </w:rPr>
      </w:pPr>
      <w:r>
        <w:rPr>
          <w:rFonts w:ascii="Times New Roman" w:hAnsi="Times New Roman" w:eastAsia="黑体" w:cs="Times New Roman"/>
          <w:sz w:val="32"/>
          <w:szCs w:val="32"/>
        </w:rPr>
        <w:t>附件3</w:t>
      </w:r>
    </w:p>
    <w:p>
      <w:pPr>
        <w:spacing w:line="560" w:lineRule="exact"/>
        <w:jc w:val="center"/>
        <w:rPr>
          <w:rFonts w:ascii="Times New Roman" w:hAnsi="Times New Roman" w:cs="Times New Roman" w:eastAsiaTheme="majorEastAsia"/>
          <w:sz w:val="32"/>
          <w:szCs w:val="32"/>
        </w:rPr>
      </w:pPr>
    </w:p>
    <w:p>
      <w:pPr>
        <w:spacing w:line="560" w:lineRule="exact"/>
        <w:jc w:val="center"/>
        <w:rPr>
          <w:rFonts w:ascii="Times New Roman" w:hAnsi="Times New Roman" w:eastAsia="方正小标宋_GBK" w:cs="Times New Roman"/>
          <w:sz w:val="44"/>
          <w:szCs w:val="44"/>
        </w:rPr>
      </w:pPr>
      <w:r>
        <w:rPr>
          <w:rFonts w:ascii="Times New Roman" w:hAnsi="Times New Roman" w:eastAsia="方正小标宋_GBK" w:cs="Times New Roman"/>
          <w:sz w:val="44"/>
          <w:szCs w:val="44"/>
        </w:rPr>
        <w:t>连云区省级健康促进区建设宣传标语</w:t>
      </w:r>
    </w:p>
    <w:p>
      <w:pPr>
        <w:widowControl/>
        <w:shd w:val="clear" w:color="auto" w:fill="FFFFFF"/>
        <w:spacing w:line="560" w:lineRule="exact"/>
        <w:ind w:firstLine="640" w:firstLineChars="200"/>
        <w:jc w:val="left"/>
        <w:rPr>
          <w:rFonts w:ascii="Times New Roman" w:hAnsi="Times New Roman" w:eastAsia="仿宋" w:cs="Times New Roman"/>
          <w:color w:val="333333"/>
          <w:kern w:val="0"/>
          <w:sz w:val="32"/>
          <w:szCs w:val="32"/>
        </w:rPr>
      </w:pPr>
    </w:p>
    <w:p>
      <w:pPr>
        <w:widowControl/>
        <w:shd w:val="clear" w:color="auto" w:fill="FFFFFF"/>
        <w:spacing w:line="560" w:lineRule="exact"/>
        <w:ind w:firstLine="640" w:firstLineChars="200"/>
        <w:jc w:val="left"/>
        <w:rPr>
          <w:rFonts w:ascii="Times New Roman" w:hAnsi="Times New Roman" w:eastAsia="仿宋_GB2312" w:cs="Times New Roman"/>
          <w:color w:val="333333"/>
          <w:kern w:val="0"/>
          <w:sz w:val="32"/>
          <w:szCs w:val="32"/>
        </w:rPr>
      </w:pPr>
      <w:r>
        <w:rPr>
          <w:rFonts w:ascii="Times New Roman" w:hAnsi="Times New Roman" w:eastAsia="仿宋_GB2312" w:cs="Times New Roman"/>
          <w:color w:val="333333"/>
          <w:kern w:val="0"/>
          <w:sz w:val="32"/>
          <w:szCs w:val="32"/>
        </w:rPr>
        <w:t>1. 将健康融入所有政策。</w:t>
      </w:r>
    </w:p>
    <w:p>
      <w:pPr>
        <w:widowControl/>
        <w:shd w:val="clear" w:color="auto" w:fill="FFFFFF"/>
        <w:spacing w:line="560" w:lineRule="exact"/>
        <w:ind w:firstLine="640" w:firstLineChars="200"/>
        <w:jc w:val="left"/>
        <w:rPr>
          <w:rFonts w:ascii="Times New Roman" w:hAnsi="Times New Roman" w:eastAsia="仿宋_GB2312" w:cs="Times New Roman"/>
          <w:color w:val="333333"/>
          <w:kern w:val="0"/>
          <w:sz w:val="32"/>
          <w:szCs w:val="32"/>
        </w:rPr>
      </w:pPr>
      <w:r>
        <w:rPr>
          <w:rFonts w:ascii="Times New Roman" w:hAnsi="Times New Roman" w:eastAsia="仿宋_GB2312" w:cs="Times New Roman"/>
          <w:color w:val="333333"/>
          <w:kern w:val="0"/>
          <w:sz w:val="32"/>
          <w:szCs w:val="32"/>
        </w:rPr>
        <w:t>2. 养成良好卫生习惯，追求健康生活方式。</w:t>
      </w:r>
    </w:p>
    <w:p>
      <w:pPr>
        <w:widowControl/>
        <w:shd w:val="clear" w:color="auto" w:fill="FFFFFF"/>
        <w:spacing w:line="560" w:lineRule="exact"/>
        <w:ind w:firstLine="640" w:firstLineChars="200"/>
        <w:jc w:val="left"/>
        <w:rPr>
          <w:rFonts w:ascii="Times New Roman" w:hAnsi="Times New Roman" w:eastAsia="仿宋_GB2312" w:cs="Times New Roman"/>
          <w:color w:val="333333"/>
          <w:kern w:val="0"/>
          <w:sz w:val="32"/>
          <w:szCs w:val="32"/>
        </w:rPr>
      </w:pPr>
      <w:r>
        <w:rPr>
          <w:rFonts w:ascii="Times New Roman" w:hAnsi="Times New Roman" w:eastAsia="仿宋_GB2312" w:cs="Times New Roman"/>
          <w:color w:val="333333"/>
          <w:kern w:val="0"/>
          <w:sz w:val="32"/>
          <w:szCs w:val="32"/>
        </w:rPr>
        <w:t>3. 让健康在心中发芽，让和谐在连云开花。</w:t>
      </w:r>
    </w:p>
    <w:p>
      <w:pPr>
        <w:widowControl/>
        <w:shd w:val="clear" w:color="auto" w:fill="FFFFFF"/>
        <w:spacing w:line="560" w:lineRule="exact"/>
        <w:ind w:firstLine="640" w:firstLineChars="200"/>
        <w:jc w:val="left"/>
        <w:rPr>
          <w:rFonts w:ascii="Times New Roman" w:hAnsi="Times New Roman" w:eastAsia="仿宋_GB2312" w:cs="Times New Roman"/>
          <w:color w:val="333333"/>
          <w:kern w:val="0"/>
          <w:sz w:val="32"/>
          <w:szCs w:val="32"/>
        </w:rPr>
      </w:pPr>
      <w:r>
        <w:rPr>
          <w:rFonts w:ascii="Times New Roman" w:hAnsi="Times New Roman" w:eastAsia="仿宋_GB2312" w:cs="Times New Roman"/>
          <w:color w:val="333333"/>
          <w:kern w:val="0"/>
          <w:sz w:val="32"/>
          <w:szCs w:val="32"/>
        </w:rPr>
        <w:t>4. 全民健身一起来，健康连云赢未来。</w:t>
      </w:r>
    </w:p>
    <w:p>
      <w:pPr>
        <w:widowControl/>
        <w:shd w:val="clear" w:color="auto" w:fill="FFFFFF"/>
        <w:spacing w:line="560" w:lineRule="exact"/>
        <w:ind w:firstLine="640" w:firstLineChars="200"/>
        <w:jc w:val="left"/>
        <w:rPr>
          <w:rFonts w:ascii="Times New Roman" w:hAnsi="Times New Roman" w:eastAsia="仿宋_GB2312" w:cs="Times New Roman"/>
          <w:color w:val="333333"/>
          <w:kern w:val="0"/>
          <w:sz w:val="32"/>
          <w:szCs w:val="32"/>
        </w:rPr>
      </w:pPr>
      <w:r>
        <w:rPr>
          <w:rFonts w:ascii="Times New Roman" w:hAnsi="Times New Roman" w:eastAsia="仿宋_GB2312" w:cs="Times New Roman"/>
          <w:color w:val="333333"/>
          <w:kern w:val="0"/>
          <w:sz w:val="32"/>
          <w:szCs w:val="32"/>
        </w:rPr>
        <w:t>5. 小康不小康，首先看健康。</w:t>
      </w:r>
    </w:p>
    <w:p>
      <w:pPr>
        <w:widowControl/>
        <w:shd w:val="clear" w:color="auto" w:fill="FFFFFF"/>
        <w:spacing w:line="560" w:lineRule="exact"/>
        <w:ind w:firstLine="640" w:firstLineChars="200"/>
        <w:jc w:val="left"/>
        <w:rPr>
          <w:rFonts w:ascii="Times New Roman" w:hAnsi="Times New Roman" w:eastAsia="仿宋_GB2312" w:cs="Times New Roman"/>
          <w:color w:val="333333"/>
          <w:kern w:val="0"/>
          <w:sz w:val="32"/>
          <w:szCs w:val="32"/>
        </w:rPr>
      </w:pPr>
      <w:r>
        <w:rPr>
          <w:rFonts w:ascii="Times New Roman" w:hAnsi="Times New Roman" w:eastAsia="仿宋_GB2312" w:cs="Times New Roman"/>
          <w:color w:val="333333"/>
          <w:kern w:val="0"/>
          <w:sz w:val="32"/>
          <w:szCs w:val="32"/>
        </w:rPr>
        <w:t>6. 我健康、我快乐、我幸福。</w:t>
      </w:r>
    </w:p>
    <w:p>
      <w:pPr>
        <w:widowControl/>
        <w:shd w:val="clear" w:color="auto" w:fill="FFFFFF"/>
        <w:spacing w:line="560" w:lineRule="exact"/>
        <w:ind w:firstLine="640" w:firstLineChars="200"/>
        <w:jc w:val="left"/>
        <w:rPr>
          <w:rFonts w:ascii="Times New Roman" w:hAnsi="Times New Roman" w:eastAsia="仿宋_GB2312" w:cs="Times New Roman"/>
          <w:color w:val="333333"/>
          <w:kern w:val="0"/>
          <w:sz w:val="32"/>
          <w:szCs w:val="32"/>
        </w:rPr>
      </w:pPr>
      <w:r>
        <w:rPr>
          <w:rFonts w:ascii="Times New Roman" w:hAnsi="Times New Roman" w:eastAsia="仿宋_GB2312" w:cs="Times New Roman"/>
          <w:color w:val="333333"/>
          <w:kern w:val="0"/>
          <w:sz w:val="32"/>
          <w:szCs w:val="32"/>
        </w:rPr>
        <w:t>7. 健康促进手牵手，幸福连云齐步走。</w:t>
      </w:r>
    </w:p>
    <w:p>
      <w:pPr>
        <w:widowControl/>
        <w:shd w:val="clear" w:color="auto" w:fill="FFFFFF"/>
        <w:spacing w:line="560" w:lineRule="exact"/>
        <w:ind w:firstLine="640" w:firstLineChars="200"/>
        <w:jc w:val="left"/>
        <w:rPr>
          <w:rFonts w:ascii="Times New Roman" w:hAnsi="Times New Roman" w:eastAsia="仿宋_GB2312" w:cs="Times New Roman"/>
          <w:color w:val="333333"/>
          <w:kern w:val="0"/>
          <w:sz w:val="32"/>
          <w:szCs w:val="32"/>
        </w:rPr>
      </w:pPr>
      <w:r>
        <w:rPr>
          <w:rFonts w:ascii="Times New Roman" w:hAnsi="Times New Roman" w:eastAsia="仿宋_GB2312" w:cs="Times New Roman"/>
          <w:color w:val="333333"/>
          <w:kern w:val="0"/>
          <w:sz w:val="32"/>
          <w:szCs w:val="32"/>
        </w:rPr>
        <w:t>8. 人人是健康教育宣传员，处处是美丽连云风景线。</w:t>
      </w:r>
    </w:p>
    <w:p>
      <w:pPr>
        <w:widowControl/>
        <w:shd w:val="clear" w:color="auto" w:fill="FFFFFF"/>
        <w:spacing w:line="560" w:lineRule="exact"/>
        <w:ind w:firstLine="640" w:firstLineChars="200"/>
        <w:jc w:val="left"/>
        <w:rPr>
          <w:rFonts w:ascii="Times New Roman" w:hAnsi="Times New Roman" w:eastAsia="仿宋_GB2312" w:cs="Times New Roman"/>
          <w:color w:val="333333"/>
          <w:kern w:val="0"/>
          <w:sz w:val="32"/>
          <w:szCs w:val="32"/>
        </w:rPr>
      </w:pPr>
      <w:r>
        <w:rPr>
          <w:rFonts w:ascii="Times New Roman" w:hAnsi="Times New Roman" w:eastAsia="仿宋_GB2312" w:cs="Times New Roman"/>
          <w:color w:val="333333"/>
          <w:kern w:val="0"/>
          <w:sz w:val="32"/>
          <w:szCs w:val="32"/>
        </w:rPr>
        <w:t>9. 健康让生活更美好。</w:t>
      </w:r>
    </w:p>
    <w:p>
      <w:pPr>
        <w:widowControl/>
        <w:shd w:val="clear" w:color="auto" w:fill="FFFFFF"/>
        <w:spacing w:line="560" w:lineRule="exact"/>
        <w:ind w:firstLine="640" w:firstLineChars="200"/>
        <w:jc w:val="left"/>
        <w:rPr>
          <w:rFonts w:ascii="Times New Roman" w:hAnsi="Times New Roman" w:eastAsia="仿宋_GB2312" w:cs="Times New Roman"/>
          <w:color w:val="333333"/>
          <w:kern w:val="0"/>
          <w:sz w:val="32"/>
          <w:szCs w:val="32"/>
        </w:rPr>
      </w:pPr>
      <w:r>
        <w:rPr>
          <w:rFonts w:ascii="Times New Roman" w:hAnsi="Times New Roman" w:eastAsia="仿宋_GB2312" w:cs="Times New Roman"/>
          <w:color w:val="333333"/>
          <w:kern w:val="0"/>
          <w:sz w:val="32"/>
          <w:szCs w:val="32"/>
        </w:rPr>
        <w:t>10. 清洁卫生家家乐，健康环境处处春。</w:t>
      </w:r>
    </w:p>
    <w:p>
      <w:pPr>
        <w:widowControl/>
        <w:shd w:val="clear" w:color="auto" w:fill="FFFFFF"/>
        <w:spacing w:line="560" w:lineRule="exact"/>
        <w:ind w:firstLine="640" w:firstLineChars="200"/>
        <w:jc w:val="left"/>
        <w:rPr>
          <w:rFonts w:ascii="Times New Roman" w:hAnsi="Times New Roman" w:eastAsia="仿宋_GB2312" w:cs="Times New Roman"/>
          <w:color w:val="333333"/>
          <w:kern w:val="0"/>
          <w:sz w:val="32"/>
          <w:szCs w:val="32"/>
        </w:rPr>
      </w:pPr>
      <w:r>
        <w:rPr>
          <w:rFonts w:ascii="Times New Roman" w:hAnsi="Times New Roman" w:eastAsia="仿宋_GB2312" w:cs="Times New Roman"/>
          <w:color w:val="333333"/>
          <w:kern w:val="0"/>
          <w:sz w:val="32"/>
          <w:szCs w:val="32"/>
        </w:rPr>
        <w:t>11. 关注健康多一点，快乐生活每一天。</w:t>
      </w:r>
    </w:p>
    <w:p>
      <w:pPr>
        <w:widowControl/>
        <w:shd w:val="clear" w:color="auto" w:fill="FFFFFF"/>
        <w:spacing w:line="560" w:lineRule="exact"/>
        <w:ind w:firstLine="640" w:firstLineChars="200"/>
        <w:jc w:val="left"/>
        <w:rPr>
          <w:rFonts w:ascii="Times New Roman" w:hAnsi="Times New Roman" w:eastAsia="仿宋_GB2312" w:cs="Times New Roman"/>
          <w:color w:val="333333"/>
          <w:kern w:val="0"/>
          <w:sz w:val="32"/>
          <w:szCs w:val="32"/>
        </w:rPr>
      </w:pPr>
      <w:r>
        <w:rPr>
          <w:rFonts w:ascii="Times New Roman" w:hAnsi="Times New Roman" w:eastAsia="仿宋_GB2312" w:cs="Times New Roman"/>
          <w:color w:val="333333"/>
          <w:kern w:val="0"/>
          <w:sz w:val="32"/>
          <w:szCs w:val="32"/>
        </w:rPr>
        <w:t>12. 抖抖手脚，扭扭腰，天天运动添活力</w:t>
      </w:r>
    </w:p>
    <w:p>
      <w:pPr>
        <w:widowControl/>
        <w:shd w:val="clear" w:color="auto" w:fill="FFFFFF"/>
        <w:spacing w:line="560" w:lineRule="exact"/>
        <w:ind w:firstLine="640" w:firstLineChars="200"/>
        <w:jc w:val="left"/>
        <w:rPr>
          <w:rFonts w:ascii="Times New Roman" w:hAnsi="Times New Roman" w:eastAsia="仿宋_GB2312" w:cs="Times New Roman"/>
          <w:color w:val="333333"/>
          <w:kern w:val="0"/>
          <w:sz w:val="32"/>
          <w:szCs w:val="32"/>
        </w:rPr>
      </w:pPr>
      <w:r>
        <w:rPr>
          <w:rFonts w:ascii="Times New Roman" w:hAnsi="Times New Roman" w:eastAsia="仿宋_GB2312" w:cs="Times New Roman"/>
          <w:color w:val="333333"/>
          <w:kern w:val="0"/>
          <w:sz w:val="32"/>
          <w:szCs w:val="32"/>
        </w:rPr>
        <w:t>13. 全民参与、整区推进、健康连云、幸福人生。</w:t>
      </w:r>
    </w:p>
    <w:p>
      <w:pPr>
        <w:widowControl/>
        <w:shd w:val="clear" w:color="auto" w:fill="FFFFFF"/>
        <w:spacing w:line="560" w:lineRule="exact"/>
        <w:ind w:firstLine="640" w:firstLineChars="200"/>
        <w:jc w:val="left"/>
        <w:rPr>
          <w:rFonts w:ascii="Times New Roman" w:hAnsi="Times New Roman" w:eastAsia="仿宋_GB2312" w:cs="Times New Roman"/>
          <w:color w:val="333333"/>
          <w:kern w:val="0"/>
          <w:sz w:val="32"/>
          <w:szCs w:val="32"/>
        </w:rPr>
      </w:pPr>
      <w:r>
        <w:rPr>
          <w:rFonts w:ascii="Times New Roman" w:hAnsi="Times New Roman" w:eastAsia="仿宋_GB2312" w:cs="Times New Roman"/>
          <w:color w:val="333333"/>
          <w:kern w:val="0"/>
          <w:sz w:val="32"/>
          <w:szCs w:val="32"/>
        </w:rPr>
        <w:t>14. 健康促进我给力，幸福连云我受益。</w:t>
      </w:r>
    </w:p>
    <w:p>
      <w:pPr>
        <w:widowControl/>
        <w:shd w:val="clear" w:color="auto" w:fill="FFFFFF"/>
        <w:spacing w:line="560" w:lineRule="exact"/>
        <w:ind w:firstLine="640" w:firstLineChars="200"/>
        <w:jc w:val="left"/>
        <w:rPr>
          <w:rFonts w:ascii="Times New Roman" w:hAnsi="Times New Roman" w:eastAsia="仿宋_GB2312" w:cs="Times New Roman"/>
          <w:color w:val="333333"/>
          <w:kern w:val="0"/>
          <w:sz w:val="32"/>
          <w:szCs w:val="32"/>
        </w:rPr>
      </w:pPr>
      <w:r>
        <w:rPr>
          <w:rFonts w:ascii="Times New Roman" w:hAnsi="Times New Roman" w:eastAsia="仿宋_GB2312" w:cs="Times New Roman"/>
          <w:color w:val="333333"/>
          <w:kern w:val="0"/>
          <w:sz w:val="32"/>
          <w:szCs w:val="32"/>
        </w:rPr>
        <w:t>15. 把健康教育抓在前头，把疾病危害控在源头。</w:t>
      </w:r>
    </w:p>
    <w:p>
      <w:pPr>
        <w:widowControl/>
        <w:shd w:val="clear" w:color="auto" w:fill="FFFFFF"/>
        <w:spacing w:line="560" w:lineRule="exact"/>
        <w:ind w:firstLine="640" w:firstLineChars="200"/>
        <w:jc w:val="left"/>
        <w:rPr>
          <w:rFonts w:ascii="Times New Roman" w:hAnsi="Times New Roman" w:eastAsia="仿宋_GB2312" w:cs="Times New Roman"/>
          <w:color w:val="333333"/>
          <w:kern w:val="0"/>
          <w:sz w:val="32"/>
          <w:szCs w:val="32"/>
        </w:rPr>
      </w:pPr>
      <w:r>
        <w:rPr>
          <w:rFonts w:ascii="Times New Roman" w:hAnsi="Times New Roman" w:eastAsia="仿宋_GB2312" w:cs="Times New Roman"/>
          <w:color w:val="333333"/>
          <w:kern w:val="0"/>
          <w:sz w:val="32"/>
          <w:szCs w:val="32"/>
        </w:rPr>
        <w:t>16. 健康促进责无旁贷，健康连云因你精彩。</w:t>
      </w:r>
    </w:p>
    <w:p>
      <w:pPr>
        <w:widowControl/>
        <w:shd w:val="clear" w:color="auto" w:fill="FFFFFF"/>
        <w:spacing w:line="560" w:lineRule="exact"/>
        <w:ind w:firstLine="640" w:firstLineChars="200"/>
        <w:jc w:val="left"/>
        <w:rPr>
          <w:rFonts w:ascii="Times New Roman" w:hAnsi="Times New Roman" w:eastAsia="仿宋_GB2312" w:cs="Times New Roman"/>
          <w:color w:val="333333"/>
          <w:kern w:val="0"/>
          <w:sz w:val="32"/>
          <w:szCs w:val="32"/>
        </w:rPr>
      </w:pPr>
      <w:r>
        <w:rPr>
          <w:rFonts w:ascii="Times New Roman" w:hAnsi="Times New Roman" w:eastAsia="仿宋_GB2312" w:cs="Times New Roman"/>
          <w:color w:val="333333"/>
          <w:kern w:val="0"/>
          <w:sz w:val="32"/>
          <w:szCs w:val="32"/>
        </w:rPr>
        <w:t>17. 携手共建省级健康促进区，并肩同创幸福连云新家园。</w:t>
      </w:r>
    </w:p>
    <w:p>
      <w:pPr>
        <w:widowControl/>
        <w:shd w:val="clear" w:color="auto" w:fill="FFFFFF"/>
        <w:spacing w:line="560" w:lineRule="exact"/>
        <w:ind w:firstLine="640" w:firstLineChars="200"/>
        <w:jc w:val="left"/>
        <w:rPr>
          <w:rFonts w:ascii="Times New Roman" w:hAnsi="Times New Roman" w:eastAsia="仿宋_GB2312" w:cs="Times New Roman"/>
          <w:color w:val="333333"/>
          <w:kern w:val="0"/>
          <w:sz w:val="32"/>
          <w:szCs w:val="32"/>
        </w:rPr>
      </w:pPr>
      <w:r>
        <w:rPr>
          <w:rFonts w:ascii="Times New Roman" w:hAnsi="Times New Roman" w:eastAsia="仿宋_GB2312" w:cs="Times New Roman"/>
          <w:color w:val="333333"/>
          <w:kern w:val="0"/>
          <w:sz w:val="32"/>
          <w:szCs w:val="32"/>
        </w:rPr>
        <w:t>18. 外地人，本地人，来到连云一家人；你努力，我努力，健康促进齐给力。</w:t>
      </w:r>
    </w:p>
    <w:p>
      <w:pPr>
        <w:widowControl/>
        <w:shd w:val="clear" w:color="auto" w:fill="FFFFFF"/>
        <w:spacing w:line="560" w:lineRule="exact"/>
        <w:ind w:firstLine="640" w:firstLineChars="200"/>
        <w:jc w:val="left"/>
        <w:rPr>
          <w:rFonts w:ascii="Times New Roman" w:hAnsi="Times New Roman" w:eastAsia="仿宋_GB2312" w:cs="Times New Roman"/>
          <w:color w:val="333333"/>
          <w:kern w:val="0"/>
          <w:sz w:val="32"/>
          <w:szCs w:val="32"/>
        </w:rPr>
      </w:pPr>
      <w:r>
        <w:rPr>
          <w:rFonts w:ascii="Times New Roman" w:hAnsi="Times New Roman" w:eastAsia="仿宋_GB2312" w:cs="Times New Roman"/>
          <w:color w:val="333333"/>
          <w:kern w:val="0"/>
          <w:sz w:val="32"/>
          <w:szCs w:val="32"/>
        </w:rPr>
        <w:t>19. 健康促进没有旁观者，连云个个都是践行人。</w:t>
      </w:r>
    </w:p>
    <w:p>
      <w:pPr>
        <w:widowControl/>
        <w:shd w:val="clear" w:color="auto" w:fill="FFFFFF"/>
        <w:spacing w:line="560" w:lineRule="exact"/>
        <w:ind w:firstLine="640" w:firstLineChars="200"/>
        <w:jc w:val="left"/>
        <w:rPr>
          <w:rFonts w:ascii="Times New Roman" w:hAnsi="Times New Roman" w:eastAsia="仿宋_GB2312" w:cs="Times New Roman"/>
          <w:color w:val="333333"/>
          <w:kern w:val="0"/>
          <w:sz w:val="32"/>
          <w:szCs w:val="32"/>
        </w:rPr>
      </w:pPr>
      <w:r>
        <w:rPr>
          <w:rFonts w:ascii="Times New Roman" w:hAnsi="Times New Roman" w:eastAsia="仿宋_GB2312" w:cs="Times New Roman"/>
          <w:color w:val="333333"/>
          <w:kern w:val="0"/>
          <w:sz w:val="32"/>
          <w:szCs w:val="32"/>
        </w:rPr>
        <w:t>20. 一起携手运动，赢得健康常在。</w:t>
      </w:r>
    </w:p>
    <w:p>
      <w:pPr>
        <w:widowControl/>
        <w:shd w:val="clear" w:color="auto" w:fill="FFFFFF"/>
        <w:spacing w:line="560" w:lineRule="exact"/>
        <w:ind w:firstLine="640" w:firstLineChars="200"/>
        <w:jc w:val="left"/>
        <w:rPr>
          <w:rFonts w:ascii="Times New Roman" w:hAnsi="Times New Roman" w:eastAsia="仿宋_GB2312" w:cs="Times New Roman"/>
          <w:color w:val="333333"/>
          <w:kern w:val="0"/>
          <w:sz w:val="32"/>
          <w:szCs w:val="32"/>
        </w:rPr>
      </w:pPr>
      <w:r>
        <w:rPr>
          <w:rFonts w:ascii="Times New Roman" w:hAnsi="Times New Roman" w:eastAsia="仿宋_GB2312" w:cs="Times New Roman"/>
          <w:color w:val="333333"/>
          <w:kern w:val="0"/>
          <w:sz w:val="32"/>
          <w:szCs w:val="32"/>
        </w:rPr>
        <w:t>21. 魅力连云美如画，健康促进惠万家。</w:t>
      </w:r>
    </w:p>
    <w:p>
      <w:pPr>
        <w:widowControl/>
        <w:shd w:val="clear" w:color="auto" w:fill="FFFFFF"/>
        <w:spacing w:line="560" w:lineRule="exact"/>
        <w:ind w:firstLine="640" w:firstLineChars="200"/>
        <w:jc w:val="left"/>
        <w:rPr>
          <w:rFonts w:ascii="Times New Roman" w:hAnsi="Times New Roman" w:eastAsia="仿宋_GB2312" w:cs="Times New Roman"/>
          <w:color w:val="333333"/>
          <w:kern w:val="0"/>
          <w:sz w:val="32"/>
          <w:szCs w:val="32"/>
        </w:rPr>
      </w:pPr>
      <w:r>
        <w:rPr>
          <w:rFonts w:ascii="Times New Roman" w:hAnsi="Times New Roman" w:eastAsia="仿宋_GB2312" w:cs="Times New Roman"/>
          <w:color w:val="333333"/>
          <w:kern w:val="0"/>
          <w:sz w:val="32"/>
          <w:szCs w:val="32"/>
        </w:rPr>
        <w:t>22. 健康促进始于点滴，示范创建从我做起。</w:t>
      </w:r>
    </w:p>
    <w:p>
      <w:pPr>
        <w:widowControl/>
        <w:shd w:val="clear" w:color="auto" w:fill="FFFFFF"/>
        <w:spacing w:line="560" w:lineRule="exact"/>
        <w:ind w:firstLine="640" w:firstLineChars="200"/>
        <w:jc w:val="left"/>
        <w:rPr>
          <w:rFonts w:ascii="Times New Roman" w:hAnsi="Times New Roman" w:eastAsia="仿宋_GB2312" w:cs="Times New Roman"/>
          <w:color w:val="333333"/>
          <w:kern w:val="0"/>
          <w:sz w:val="32"/>
          <w:szCs w:val="32"/>
        </w:rPr>
      </w:pPr>
      <w:r>
        <w:rPr>
          <w:rFonts w:ascii="Times New Roman" w:hAnsi="Times New Roman" w:eastAsia="仿宋_GB2312" w:cs="Times New Roman"/>
          <w:color w:val="333333"/>
          <w:kern w:val="0"/>
          <w:sz w:val="32"/>
          <w:szCs w:val="32"/>
        </w:rPr>
        <w:t>23. 你我卫生一小步，健康促进一大步。</w:t>
      </w:r>
    </w:p>
    <w:p>
      <w:pPr>
        <w:widowControl/>
        <w:shd w:val="clear" w:color="auto" w:fill="FFFFFF"/>
        <w:spacing w:line="560" w:lineRule="exact"/>
        <w:ind w:firstLine="640" w:firstLineChars="200"/>
        <w:jc w:val="left"/>
        <w:rPr>
          <w:rFonts w:ascii="Times New Roman" w:hAnsi="Times New Roman" w:eastAsia="仿宋_GB2312" w:cs="Times New Roman"/>
          <w:color w:val="333333"/>
          <w:kern w:val="0"/>
          <w:sz w:val="32"/>
          <w:szCs w:val="32"/>
        </w:rPr>
      </w:pPr>
      <w:r>
        <w:rPr>
          <w:rFonts w:ascii="Times New Roman" w:hAnsi="Times New Roman" w:eastAsia="仿宋_GB2312" w:cs="Times New Roman"/>
          <w:color w:val="333333"/>
          <w:kern w:val="0"/>
          <w:sz w:val="32"/>
          <w:szCs w:val="32"/>
        </w:rPr>
        <w:t>24. 你出力，我出力，健康创建齐努力；你添彩，我添彩，健康连云更精彩。</w:t>
      </w:r>
    </w:p>
    <w:p>
      <w:pPr>
        <w:widowControl/>
        <w:shd w:val="clear" w:color="auto" w:fill="FFFFFF"/>
        <w:spacing w:line="560" w:lineRule="exact"/>
        <w:ind w:firstLine="640" w:firstLineChars="200"/>
        <w:jc w:val="left"/>
        <w:rPr>
          <w:rFonts w:ascii="Times New Roman" w:hAnsi="Times New Roman" w:eastAsia="仿宋_GB2312" w:cs="Times New Roman"/>
          <w:color w:val="333333"/>
          <w:kern w:val="0"/>
          <w:sz w:val="32"/>
          <w:szCs w:val="32"/>
        </w:rPr>
      </w:pPr>
      <w:r>
        <w:rPr>
          <w:rFonts w:ascii="Times New Roman" w:hAnsi="Times New Roman" w:eastAsia="仿宋_GB2312" w:cs="Times New Roman"/>
          <w:color w:val="333333"/>
          <w:kern w:val="0"/>
          <w:sz w:val="32"/>
          <w:szCs w:val="32"/>
        </w:rPr>
        <w:t>25. 普及科学防病知识，养成良好生活习惯。</w:t>
      </w:r>
    </w:p>
    <w:p>
      <w:pPr>
        <w:widowControl/>
        <w:shd w:val="clear" w:color="auto" w:fill="FFFFFF"/>
        <w:spacing w:line="560" w:lineRule="exact"/>
        <w:ind w:firstLine="640" w:firstLineChars="200"/>
        <w:jc w:val="left"/>
        <w:rPr>
          <w:rFonts w:ascii="Times New Roman" w:hAnsi="Times New Roman" w:eastAsia="仿宋_GB2312" w:cs="Times New Roman"/>
          <w:color w:val="333333"/>
          <w:kern w:val="0"/>
          <w:sz w:val="32"/>
          <w:szCs w:val="32"/>
        </w:rPr>
      </w:pPr>
      <w:r>
        <w:rPr>
          <w:rFonts w:ascii="Times New Roman" w:hAnsi="Times New Roman" w:eastAsia="仿宋_GB2312" w:cs="Times New Roman"/>
          <w:color w:val="333333"/>
          <w:kern w:val="0"/>
          <w:sz w:val="32"/>
          <w:szCs w:val="32"/>
        </w:rPr>
        <w:t>26. 健康生活方式，乐享精彩人生。</w:t>
      </w:r>
    </w:p>
    <w:p>
      <w:pPr>
        <w:widowControl/>
        <w:shd w:val="clear" w:color="auto" w:fill="FFFFFF"/>
        <w:spacing w:line="560" w:lineRule="exact"/>
        <w:ind w:firstLine="640" w:firstLineChars="200"/>
        <w:jc w:val="left"/>
        <w:rPr>
          <w:rFonts w:ascii="Times New Roman" w:hAnsi="Times New Roman" w:eastAsia="仿宋_GB2312" w:cs="Times New Roman"/>
          <w:color w:val="333333"/>
          <w:kern w:val="0"/>
          <w:sz w:val="32"/>
          <w:szCs w:val="32"/>
        </w:rPr>
      </w:pPr>
      <w:r>
        <w:rPr>
          <w:rFonts w:ascii="Times New Roman" w:hAnsi="Times New Roman" w:eastAsia="仿宋_GB2312" w:cs="Times New Roman"/>
          <w:color w:val="333333"/>
          <w:kern w:val="0"/>
          <w:sz w:val="32"/>
          <w:szCs w:val="32"/>
        </w:rPr>
        <w:t>27. 一个城市一个家，健康促进靠大家。</w:t>
      </w:r>
    </w:p>
    <w:p>
      <w:pPr>
        <w:widowControl/>
        <w:shd w:val="clear" w:color="auto" w:fill="FFFFFF"/>
        <w:spacing w:line="560" w:lineRule="exact"/>
        <w:ind w:firstLine="640" w:firstLineChars="200"/>
        <w:jc w:val="left"/>
        <w:rPr>
          <w:rFonts w:ascii="Times New Roman" w:hAnsi="Times New Roman" w:eastAsia="仿宋_GB2312" w:cs="Times New Roman"/>
          <w:color w:val="333333"/>
          <w:kern w:val="0"/>
          <w:sz w:val="32"/>
          <w:szCs w:val="32"/>
        </w:rPr>
      </w:pPr>
      <w:r>
        <w:rPr>
          <w:rFonts w:ascii="Times New Roman" w:hAnsi="Times New Roman" w:eastAsia="仿宋_GB2312" w:cs="Times New Roman"/>
          <w:color w:val="333333"/>
          <w:kern w:val="0"/>
          <w:sz w:val="32"/>
          <w:szCs w:val="32"/>
        </w:rPr>
        <w:t>28. 创建无烟单位，营造和谐、文明、健康的工作环境。</w:t>
      </w:r>
    </w:p>
    <w:p>
      <w:pPr>
        <w:widowControl/>
        <w:shd w:val="clear" w:color="auto" w:fill="FFFFFF"/>
        <w:spacing w:line="560" w:lineRule="exact"/>
        <w:ind w:firstLine="640" w:firstLineChars="200"/>
        <w:jc w:val="left"/>
        <w:rPr>
          <w:rFonts w:ascii="Times New Roman" w:hAnsi="Times New Roman" w:eastAsia="仿宋_GB2312" w:cs="Times New Roman"/>
          <w:color w:val="333333"/>
          <w:kern w:val="0"/>
          <w:sz w:val="32"/>
          <w:szCs w:val="32"/>
        </w:rPr>
      </w:pPr>
      <w:r>
        <w:rPr>
          <w:rFonts w:ascii="Times New Roman" w:hAnsi="Times New Roman" w:eastAsia="仿宋_GB2312" w:cs="Times New Roman"/>
          <w:color w:val="333333"/>
          <w:kern w:val="0"/>
          <w:sz w:val="32"/>
          <w:szCs w:val="32"/>
        </w:rPr>
        <w:t>29. 拒绝烟草，珍爱生命。</w:t>
      </w:r>
    </w:p>
    <w:p>
      <w:pPr>
        <w:widowControl/>
        <w:shd w:val="clear" w:color="auto" w:fill="FFFFFF"/>
        <w:spacing w:line="560" w:lineRule="exact"/>
        <w:ind w:firstLine="640" w:firstLineChars="200"/>
        <w:jc w:val="left"/>
        <w:rPr>
          <w:rFonts w:ascii="Times New Roman" w:hAnsi="Times New Roman" w:eastAsia="仿宋_GB2312" w:cs="Times New Roman"/>
          <w:color w:val="333333"/>
          <w:kern w:val="0"/>
          <w:sz w:val="32"/>
          <w:szCs w:val="32"/>
        </w:rPr>
      </w:pPr>
      <w:r>
        <w:rPr>
          <w:rFonts w:ascii="Times New Roman" w:hAnsi="Times New Roman" w:eastAsia="仿宋_GB2312" w:cs="Times New Roman"/>
          <w:color w:val="333333"/>
          <w:kern w:val="0"/>
          <w:sz w:val="32"/>
          <w:szCs w:val="32"/>
        </w:rPr>
        <w:t>30. 支持公共场所禁烟，为自己为他人。</w:t>
      </w:r>
    </w:p>
    <w:p>
      <w:pPr>
        <w:widowControl/>
        <w:shd w:val="clear" w:color="auto" w:fill="FFFFFF"/>
        <w:spacing w:line="560" w:lineRule="exact"/>
        <w:ind w:firstLine="640" w:firstLineChars="200"/>
        <w:jc w:val="left"/>
        <w:rPr>
          <w:rFonts w:ascii="Times New Roman" w:hAnsi="Times New Roman" w:eastAsia="仿宋_GB2312" w:cs="Times New Roman"/>
          <w:color w:val="333333"/>
          <w:kern w:val="0"/>
          <w:sz w:val="32"/>
          <w:szCs w:val="32"/>
        </w:rPr>
      </w:pPr>
      <w:r>
        <w:rPr>
          <w:rFonts w:ascii="Times New Roman" w:hAnsi="Times New Roman" w:eastAsia="仿宋_GB2312" w:cs="Times New Roman"/>
          <w:color w:val="333333"/>
          <w:kern w:val="0"/>
          <w:sz w:val="32"/>
          <w:szCs w:val="32"/>
        </w:rPr>
        <w:t>31. 燃烧的是香烟，消耗的是生命。</w:t>
      </w:r>
    </w:p>
    <w:p>
      <w:pPr>
        <w:widowControl/>
        <w:shd w:val="clear" w:color="auto" w:fill="FFFFFF"/>
        <w:spacing w:line="560" w:lineRule="exact"/>
        <w:ind w:firstLine="640" w:firstLineChars="200"/>
        <w:jc w:val="left"/>
        <w:rPr>
          <w:rFonts w:ascii="Times New Roman" w:hAnsi="Times New Roman" w:eastAsia="仿宋_GB2312" w:cs="Times New Roman"/>
          <w:color w:val="333333"/>
          <w:kern w:val="0"/>
          <w:sz w:val="32"/>
          <w:szCs w:val="32"/>
        </w:rPr>
      </w:pPr>
      <w:r>
        <w:rPr>
          <w:rFonts w:ascii="Times New Roman" w:hAnsi="Times New Roman" w:eastAsia="仿宋_GB2312" w:cs="Times New Roman"/>
          <w:color w:val="333333"/>
          <w:kern w:val="0"/>
          <w:sz w:val="32"/>
          <w:szCs w:val="32"/>
        </w:rPr>
        <w:t>32. 健康，随烟而逝；病痛，伴烟而生!</w:t>
      </w:r>
    </w:p>
    <w:p>
      <w:pPr>
        <w:widowControl/>
        <w:shd w:val="clear" w:color="auto" w:fill="FFFFFF"/>
        <w:spacing w:line="560" w:lineRule="exact"/>
        <w:ind w:firstLine="640" w:firstLineChars="200"/>
        <w:jc w:val="left"/>
        <w:rPr>
          <w:rFonts w:ascii="Times New Roman" w:hAnsi="Times New Roman" w:eastAsia="仿宋_GB2312" w:cs="Times New Roman"/>
          <w:color w:val="333333"/>
          <w:kern w:val="0"/>
          <w:sz w:val="32"/>
          <w:szCs w:val="32"/>
        </w:rPr>
      </w:pPr>
      <w:r>
        <w:rPr>
          <w:rFonts w:ascii="Times New Roman" w:hAnsi="Times New Roman" w:eastAsia="仿宋_GB2312" w:cs="Times New Roman"/>
          <w:color w:val="333333"/>
          <w:kern w:val="0"/>
          <w:sz w:val="32"/>
          <w:szCs w:val="32"/>
        </w:rPr>
        <w:t>33. 远离烟草，崇尚健康，爱护环境。</w:t>
      </w:r>
    </w:p>
    <w:p>
      <w:pPr>
        <w:widowControl/>
        <w:shd w:val="clear" w:color="auto" w:fill="FFFFFF"/>
        <w:spacing w:line="560" w:lineRule="exact"/>
        <w:ind w:firstLine="640" w:firstLineChars="200"/>
        <w:jc w:val="left"/>
        <w:rPr>
          <w:rFonts w:ascii="Times New Roman" w:hAnsi="Times New Roman" w:eastAsia="仿宋_GB2312" w:cs="Times New Roman"/>
          <w:color w:val="333333"/>
          <w:kern w:val="0"/>
          <w:sz w:val="32"/>
          <w:szCs w:val="32"/>
        </w:rPr>
      </w:pPr>
      <w:r>
        <w:rPr>
          <w:rFonts w:ascii="Times New Roman" w:hAnsi="Times New Roman" w:eastAsia="仿宋_GB2312" w:cs="Times New Roman"/>
          <w:color w:val="333333"/>
          <w:kern w:val="0"/>
          <w:sz w:val="32"/>
          <w:szCs w:val="32"/>
        </w:rPr>
        <w:t>34. 摒弃吸烟陋习，创造健康新时尚。</w:t>
      </w:r>
    </w:p>
    <w:p>
      <w:pPr>
        <w:widowControl/>
        <w:shd w:val="clear" w:color="auto" w:fill="FFFFFF"/>
        <w:spacing w:line="560" w:lineRule="exact"/>
        <w:ind w:firstLine="640" w:firstLineChars="200"/>
        <w:jc w:val="left"/>
        <w:rPr>
          <w:rFonts w:ascii="Times New Roman" w:hAnsi="Times New Roman" w:eastAsia="仿宋_GB2312" w:cs="Times New Roman"/>
          <w:color w:val="333333"/>
          <w:sz w:val="32"/>
          <w:szCs w:val="32"/>
        </w:rPr>
      </w:pPr>
      <w:r>
        <w:rPr>
          <w:rFonts w:ascii="Times New Roman" w:hAnsi="Times New Roman" w:eastAsia="仿宋_GB2312" w:cs="Times New Roman"/>
          <w:color w:val="333333"/>
          <w:kern w:val="0"/>
          <w:sz w:val="32"/>
          <w:szCs w:val="32"/>
        </w:rPr>
        <w:t xml:space="preserve">35. </w:t>
      </w:r>
      <w:r>
        <w:rPr>
          <w:rFonts w:ascii="Times New Roman" w:hAnsi="Times New Roman" w:eastAsia="仿宋_GB2312" w:cs="Times New Roman"/>
          <w:color w:val="333333"/>
          <w:sz w:val="32"/>
          <w:szCs w:val="32"/>
        </w:rPr>
        <w:t>小小一支烟，危害万万千；少抽一只烟，健康每一天。</w:t>
      </w:r>
    </w:p>
    <w:p>
      <w:pPr>
        <w:widowControl/>
        <w:shd w:val="clear" w:color="auto" w:fill="FFFFFF"/>
        <w:spacing w:line="560" w:lineRule="exact"/>
        <w:ind w:firstLine="640" w:firstLineChars="200"/>
        <w:jc w:val="left"/>
        <w:rPr>
          <w:rFonts w:ascii="Times New Roman" w:hAnsi="Times New Roman" w:eastAsia="仿宋_GB2312" w:cs="Times New Roman"/>
          <w:color w:val="333333"/>
          <w:sz w:val="32"/>
          <w:szCs w:val="32"/>
        </w:rPr>
      </w:pPr>
      <w:r>
        <w:rPr>
          <w:rFonts w:ascii="Times New Roman" w:hAnsi="Times New Roman" w:eastAsia="仿宋_GB2312" w:cs="Times New Roman"/>
          <w:color w:val="333333"/>
          <w:sz w:val="32"/>
          <w:szCs w:val="32"/>
        </w:rPr>
        <w:t>36. 为了您的爱人，您的孩子，请不要吸烟。</w:t>
      </w:r>
    </w:p>
    <w:p>
      <w:pPr>
        <w:widowControl/>
        <w:shd w:val="clear" w:color="auto" w:fill="FFFFFF"/>
        <w:spacing w:line="560" w:lineRule="exact"/>
        <w:ind w:firstLine="640" w:firstLineChars="200"/>
        <w:jc w:val="left"/>
        <w:rPr>
          <w:rFonts w:ascii="Times New Roman" w:hAnsi="Times New Roman" w:eastAsia="仿宋_GB2312" w:cs="Times New Roman"/>
          <w:color w:val="333333"/>
          <w:kern w:val="0"/>
          <w:sz w:val="32"/>
          <w:szCs w:val="32"/>
        </w:rPr>
      </w:pPr>
    </w:p>
    <w:p>
      <w:bookmarkStart w:id="0" w:name="_GoBack"/>
      <w:bookmarkEnd w:id="0"/>
    </w:p>
    <w:sectPr>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rFonts w:ascii="Times New Roman" w:hAnsi="Times New Roman" w:cs="Times New Roman"/>
        <w:sz w:val="28"/>
        <w:szCs w:val="28"/>
      </w:rPr>
      <w:t xml:space="preserve">— </w:t>
    </w:r>
    <w:sdt>
      <w:sdtPr>
        <w:rPr>
          <w:rFonts w:ascii="Times New Roman" w:hAnsi="Times New Roman" w:cs="Times New Roman"/>
          <w:sz w:val="28"/>
          <w:szCs w:val="28"/>
        </w:rPr>
        <w:id w:val="377912018"/>
        <w:docPartObj>
          <w:docPartGallery w:val="autotext"/>
        </w:docPartObj>
      </w:sdtPr>
      <w:sdtEndPr>
        <w:rPr>
          <w:rFonts w:asciiTheme="minorHAnsi" w:hAnsiTheme="minorHAnsi" w:cstheme="minorBidi"/>
          <w:sz w:val="18"/>
          <w:szCs w:val="18"/>
        </w:rPr>
      </w:sdtEndPr>
      <w:sdtContent>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27</w:t>
        </w:r>
        <w:r>
          <w:rPr>
            <w:rFonts w:ascii="Times New Roman" w:hAnsi="Times New Roman" w:cs="Times New Roman"/>
            <w:sz w:val="28"/>
            <w:szCs w:val="28"/>
          </w:rPr>
          <w:fldChar w:fldCharType="end"/>
        </w:r>
        <w:r>
          <w:rPr>
            <w:rFonts w:ascii="Times New Roman" w:hAnsi="Times New Roman" w:cs="Times New Roman"/>
            <w:sz w:val="28"/>
            <w:szCs w:val="28"/>
          </w:rPr>
          <w:t xml:space="preserve"> —</w:t>
        </w:r>
      </w:sdtContent>
    </w:sdt>
  </w:p>
  <w:p>
    <w:pPr>
      <w:pStyle w:val="2"/>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4029F8"/>
    <w:rsid w:val="51F51743"/>
    <w:rsid w:val="6E4029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2020-10-20T07:50:00Z</dcterms:created>
  <dc:creator>NTKO</dc:creator>
  <cp:lastModifiedBy>NTKO</cp:lastModifiedBy>
  <dcterms:modified xsi:type="dcterms:W3CDTF">2020-10-20T07:52:37Z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