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firstLine="0"/>
        <w:jc w:val="center"/>
        <w:rPr>
          <w:rFonts w:hint="eastAsia" w:ascii="方正小标宋_GBK" w:hAnsi="宋体" w:eastAsia="方正小标宋_GBK" w:cs="宋体"/>
          <w:sz w:val="44"/>
          <w:szCs w:val="44"/>
          <w:shd w:val="clear" w:color="auto" w:fill="FFFFFF"/>
        </w:rPr>
      </w:pPr>
      <w:r>
        <w:rPr>
          <w:rFonts w:hint="eastAsia" w:ascii="方正小标宋_GBK" w:hAnsi="宋体" w:eastAsia="方正小标宋_GBK" w:cs="宋体"/>
          <w:sz w:val="44"/>
          <w:szCs w:val="44"/>
          <w:shd w:val="clear" w:color="auto" w:fill="FFFFFF"/>
          <w:lang w:val="en-US" w:eastAsia="zh-CN"/>
        </w:rPr>
        <w:t>连云区应急管理局</w:t>
      </w:r>
      <w:r>
        <w:rPr>
          <w:rFonts w:hint="eastAsia" w:ascii="方正小标宋_GBK" w:hAnsi="宋体" w:eastAsia="方正小标宋_GBK" w:cs="宋体"/>
          <w:sz w:val="44"/>
          <w:szCs w:val="44"/>
          <w:shd w:val="clear" w:color="auto" w:fill="FFFFFF"/>
        </w:rPr>
        <w:t>政府信息公开工作</w:t>
      </w:r>
      <w:bookmarkStart w:id="0" w:name="_GoBack"/>
      <w:bookmarkEnd w:id="0"/>
    </w:p>
    <w:p>
      <w:pPr>
        <w:widowControl/>
        <w:shd w:val="clear" w:color="auto" w:fill="FFFFFF"/>
        <w:ind w:firstLine="0"/>
        <w:jc w:val="center"/>
        <w:rPr>
          <w:rFonts w:ascii="方正小标宋_GBK" w:hAnsi="宋体" w:eastAsia="方正小标宋_GBK" w:cs="宋体"/>
          <w:sz w:val="44"/>
          <w:szCs w:val="44"/>
        </w:rPr>
      </w:pPr>
      <w:r>
        <w:rPr>
          <w:rFonts w:hint="eastAsia" w:ascii="方正小标宋_GBK" w:hAnsi="宋体" w:eastAsia="方正小标宋_GBK" w:cs="宋体"/>
          <w:sz w:val="44"/>
          <w:szCs w:val="44"/>
          <w:shd w:val="clear" w:color="auto" w:fill="FFFFFF"/>
        </w:rPr>
        <w:t>年度报告</w:t>
      </w:r>
    </w:p>
    <w:p>
      <w:pPr>
        <w:rPr>
          <w:rFonts w:hint="eastAsia"/>
        </w:rPr>
      </w:pPr>
    </w:p>
    <w:p>
      <w:pPr>
        <w:widowControl/>
        <w:shd w:val="clear" w:color="auto" w:fill="FFFFFF"/>
        <w:ind w:firstLine="420"/>
        <w:rPr>
          <w:rFonts w:ascii="黑体" w:hAnsi="黑体" w:eastAsia="黑体" w:cs="宋体"/>
          <w:color w:val="333333"/>
        </w:rPr>
      </w:pPr>
      <w:r>
        <w:rPr>
          <w:rFonts w:hint="eastAsia" w:ascii="黑体" w:hAnsi="黑体" w:eastAsia="黑体" w:cs="宋体"/>
          <w:color w:val="333333"/>
          <w:shd w:val="clear" w:color="auto" w:fill="FFFFFF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ascii="仿宋_gb2312" w:hAnsi="仿宋_gb2312" w:eastAsia="仿宋_gb2312" w:cs="仿宋_gb2312"/>
          <w:sz w:val="31"/>
          <w:szCs w:val="31"/>
        </w:rPr>
        <w:t>201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1"/>
          <w:szCs w:val="31"/>
        </w:rPr>
        <w:t>年以来，我局紧紧围绕依法行政、加快建设法治政府的总体要求，紧密结合江苏安全生产工作实际，扎实推进政府信息公开工作。现就201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1"/>
          <w:szCs w:val="31"/>
        </w:rPr>
        <w:t>年政府信息公开公正报告如下：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ascii="黑体" w:hAnsi="宋体" w:eastAsia="黑体" w:cs="黑体"/>
          <w:sz w:val="31"/>
          <w:szCs w:val="31"/>
        </w:rPr>
        <w:t>一、推进</w:t>
      </w:r>
      <w:r>
        <w:rPr>
          <w:rFonts w:hint="eastAsia" w:ascii="黑体" w:hAnsi="宋体" w:eastAsia="黑体" w:cs="黑体"/>
          <w:sz w:val="31"/>
          <w:szCs w:val="31"/>
        </w:rPr>
        <w:t>201</w:t>
      </w:r>
      <w:r>
        <w:rPr>
          <w:rFonts w:hint="eastAsia" w:ascii="黑体" w:hAnsi="宋体" w:eastAsia="黑体" w:cs="黑体"/>
          <w:sz w:val="31"/>
          <w:szCs w:val="31"/>
          <w:lang w:val="en-US" w:eastAsia="zh-CN"/>
        </w:rPr>
        <w:t>9</w:t>
      </w:r>
      <w:r>
        <w:rPr>
          <w:rFonts w:hint="eastAsia" w:ascii="黑体" w:hAnsi="宋体" w:eastAsia="黑体" w:cs="黑体"/>
          <w:sz w:val="31"/>
          <w:szCs w:val="31"/>
        </w:rPr>
        <w:t>年度政府信息公开工作的总体情况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hAnsi="仿宋_gb2312" w:eastAsia="仿宋_gb2312" w:cs="仿宋_gb2312"/>
          <w:sz w:val="31"/>
          <w:szCs w:val="31"/>
        </w:rPr>
        <w:t>一年来，按照本局工作实际，结合省、市、区相关文件的要求，在区委、区政府的正确领导下，我局不断强化措施、健全机制，深化公开内容，优化公开形式，积极稳妥推进政府信息公开工作。政府信息公开工作在服务经济社会发展、转变政府职能、保证行政权力公开透明运行和保障公民知情权、表达权、参与权、监督权等方面发挥了积极作用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eastAsia" w:ascii="黑体" w:hAnsi="宋体" w:eastAsia="黑体" w:cs="黑体"/>
          <w:sz w:val="31"/>
          <w:szCs w:val="31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hAnsi="仿宋_gb2312" w:eastAsia="仿宋_gb2312" w:cs="仿宋_gb2312"/>
          <w:sz w:val="31"/>
          <w:szCs w:val="31"/>
        </w:rPr>
        <w:t>    201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1"/>
          <w:szCs w:val="31"/>
        </w:rPr>
        <w:t>年度，我局主动公开政府信息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21</w:t>
      </w:r>
      <w:r>
        <w:rPr>
          <w:rFonts w:hint="default" w:ascii="仿宋_gb2312" w:hAnsi="仿宋_gb2312" w:eastAsia="仿宋_gb2312" w:cs="仿宋_gb2312"/>
          <w:sz w:val="31"/>
          <w:szCs w:val="31"/>
        </w:rPr>
        <w:t>条，公布内容包括本局201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1"/>
          <w:szCs w:val="31"/>
        </w:rPr>
        <w:t>年度监管执法工作计划、财务预算决算、针对不同类型企业开展的各项专项整治工作方案、事故调查报告、行政许可通告、日常执法检查动态等内容。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eastAsia" w:ascii="黑体" w:hAnsi="宋体" w:eastAsia="黑体" w:cs="黑体"/>
          <w:sz w:val="31"/>
          <w:szCs w:val="31"/>
        </w:rPr>
        <w:t>三、政策措施及热点舆论解读回应情况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hAnsi="仿宋_gb2312" w:eastAsia="仿宋_gb2312" w:cs="仿宋_gb2312"/>
          <w:sz w:val="31"/>
          <w:szCs w:val="31"/>
        </w:rPr>
        <w:t>截止目前，我局无政策措施及热点舆论解读回应。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eastAsia" w:ascii="黑体" w:hAnsi="宋体" w:eastAsia="黑体" w:cs="黑体"/>
          <w:sz w:val="31"/>
          <w:szCs w:val="31"/>
        </w:rPr>
        <w:t>四、依申请公开政府信息办理情况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hAnsi="仿宋_gb2312" w:eastAsia="仿宋_gb2312" w:cs="仿宋_gb2312"/>
          <w:sz w:val="31"/>
          <w:szCs w:val="31"/>
        </w:rPr>
        <w:t>   201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1"/>
          <w:szCs w:val="31"/>
        </w:rPr>
        <w:t>年度，我局受理政府信息依申请公开0件。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eastAsia" w:ascii="黑体" w:hAnsi="宋体" w:eastAsia="黑体" w:cs="黑体"/>
          <w:sz w:val="31"/>
          <w:szCs w:val="31"/>
        </w:rPr>
        <w:t>五、信息公开工作中存在的问题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hAnsi="仿宋_gb2312" w:eastAsia="仿宋_gb2312" w:cs="仿宋_gb2312"/>
          <w:sz w:val="31"/>
          <w:szCs w:val="31"/>
        </w:rPr>
        <w:t>    201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1"/>
          <w:szCs w:val="31"/>
        </w:rPr>
        <w:t>年，我局政府信息公开工作取得了一定成效，但仍存在一些问题：一是公开形式较为单一，多集中公开在政府网站上。二是公开内容仍需丰富，社会公众关注的有关决策、规定、征求公众意见等方面的政府信息公开力度有待进一步加大。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eastAsia" w:ascii="黑体" w:hAnsi="宋体" w:eastAsia="黑体" w:cs="黑体"/>
          <w:sz w:val="31"/>
          <w:szCs w:val="31"/>
        </w:rPr>
        <w:t>六、政府信息公开工作努力方向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hAnsi="仿宋_gb2312" w:eastAsia="仿宋_gb2312" w:cs="仿宋_gb2312"/>
          <w:sz w:val="31"/>
          <w:szCs w:val="31"/>
        </w:rPr>
        <w:t>针对我局在信息公开公众方面存在的问题，下一步，我局将从两个方面去改进：一是进一步扩充公开内容。按照公开为原则，不公开为例外的要求，进一步完善主动公开的政府信息。二是拓展公开形式，我局将进一步发挥报刊、公告、新闻发布会等媒体的作用，把政府信息公开工作落到实处。</w:t>
      </w:r>
    </w:p>
    <w:p>
      <w:pPr>
        <w:widowControl/>
        <w:shd w:val="clear" w:color="auto" w:fill="FFFFFF"/>
        <w:ind w:firstLine="420"/>
        <w:rPr>
          <w:rFonts w:ascii="黑体" w:hAnsi="黑体" w:eastAsia="黑体" w:cs="宋体"/>
          <w:color w:val="333333"/>
        </w:rPr>
      </w:pPr>
      <w:r>
        <w:rPr>
          <w:rFonts w:hint="eastAsia" w:ascii="黑体" w:hAnsi="黑体" w:eastAsia="黑体" w:cs="宋体"/>
          <w:color w:val="333333"/>
          <w:shd w:val="clear" w:color="auto" w:fill="FFFFFF"/>
        </w:rPr>
        <w:t>二、主动公开政府信息情况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3"/>
        <w:gridCol w:w="1875"/>
        <w:gridCol w:w="6"/>
        <w:gridCol w:w="1265"/>
        <w:gridCol w:w="188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1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本年新</w:t>
            </w:r>
            <w:r>
              <w:rPr>
                <w:rFonts w:ascii="宋体" w:hAnsi="宋体" w:eastAsia="宋体" w:cs="宋体"/>
                <w:color w:val="000000"/>
                <w:sz w:val="20"/>
              </w:rPr>
              <w:br w:type="textWrapping"/>
            </w:r>
            <w:r>
              <w:rPr>
                <w:rFonts w:hint="eastAsia" w:ascii="Calibri" w:hAnsi="Calibri" w:eastAsia="宋体"/>
                <w:sz w:val="20"/>
              </w:rPr>
              <w:t>制作数量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本年新</w:t>
            </w:r>
            <w:r>
              <w:rPr>
                <w:rFonts w:ascii="宋体" w:hAnsi="宋体" w:eastAsia="宋体" w:cs="宋体"/>
                <w:color w:val="000000"/>
                <w:sz w:val="20"/>
              </w:rPr>
              <w:br w:type="textWrapping"/>
            </w:r>
            <w:r>
              <w:rPr>
                <w:rFonts w:hint="eastAsia" w:ascii="Calibri" w:hAnsi="Calibri" w:eastAsia="宋体"/>
                <w:sz w:val="20"/>
              </w:rPr>
              <w:t>公开数量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对外公开总数量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default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21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default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21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default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本年增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行政许可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其他对外管理服务事项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上一年项目数量</w:t>
            </w:r>
          </w:p>
        </w:tc>
        <w:tc>
          <w:tcPr>
            <w:tcW w:w="12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本年增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减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行政处罚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行政强制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上一年项目数量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本年增</w:t>
            </w:r>
            <w:r>
              <w:rPr>
                <w:rFonts w:ascii="宋体" w:hAnsi="宋体" w:eastAsia="宋体" w:cs="宋体"/>
                <w:color w:val="000000"/>
                <w:sz w:val="20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0"/>
              </w:rPr>
              <w:t>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行政事业性收费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140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信息内容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采购项目数量</w:t>
            </w:r>
          </w:p>
        </w:tc>
        <w:tc>
          <w:tcPr>
            <w:tcW w:w="314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31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left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政府集中采购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exact"/>
              <w:ind w:firstLine="0"/>
              <w:jc w:val="center"/>
              <w:rPr>
                <w:rFonts w:hint="eastAsia" w:ascii="Calibri" w:hAnsi="Calibri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0</w:t>
            </w:r>
          </w:p>
        </w:tc>
        <w:tc>
          <w:tcPr>
            <w:tcW w:w="3146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hint="eastAsia" w:ascii="宋体" w:hAnsi="Calibri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Calibri" w:eastAsia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spacing w:after="240"/>
        <w:ind w:firstLine="420"/>
        <w:rPr>
          <w:rFonts w:ascii="黑体" w:hAnsi="黑体" w:eastAsia="黑体" w:cs="宋体"/>
          <w:color w:val="333333"/>
        </w:rPr>
      </w:pPr>
      <w:r>
        <w:rPr>
          <w:rFonts w:hint="eastAsia" w:ascii="黑体" w:hAnsi="黑体" w:eastAsia="黑体" w:cs="宋体"/>
          <w:color w:val="333333"/>
          <w:shd w:val="clear" w:color="auto" w:fill="FFFFFF"/>
        </w:rPr>
        <w:t>三、收到和处理政府信息公开申请情况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854"/>
        <w:gridCol w:w="2086"/>
        <w:gridCol w:w="814"/>
        <w:gridCol w:w="755"/>
        <w:gridCol w:w="755"/>
        <w:gridCol w:w="814"/>
        <w:gridCol w:w="974"/>
        <w:gridCol w:w="712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  <w:jc w:val="center"/>
        </w:trPr>
        <w:tc>
          <w:tcPr>
            <w:tcW w:w="355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pacing w:val="-10"/>
                <w:w w:val="8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551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自然人</w:t>
            </w:r>
          </w:p>
        </w:tc>
        <w:tc>
          <w:tcPr>
            <w:tcW w:w="401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355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1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商业企业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科研机构</w:t>
            </w:r>
          </w:p>
        </w:tc>
        <w:tc>
          <w:tcPr>
            <w:tcW w:w="8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社会公益组织</w:t>
            </w:r>
          </w:p>
        </w:tc>
        <w:tc>
          <w:tcPr>
            <w:tcW w:w="9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法律服务机构</w:t>
            </w:r>
          </w:p>
        </w:tc>
        <w:tc>
          <w:tcPr>
            <w:tcW w:w="7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z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pacing w:val="-10"/>
                <w:w w:val="80"/>
                <w:sz w:val="20"/>
              </w:rPr>
              <w:t>一、本年新收政府信息公开申请数量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 w:eastAsia="仿宋_GB2312"/>
                <w:sz w:val="21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  <w:r>
              <w:rPr>
                <w:rFonts w:hint="eastAsia" w:ascii="Calibri" w:hAnsi="Calibri" w:cs="Calibri"/>
                <w:sz w:val="20"/>
                <w:lang w:val="en-US" w:eastAsia="zh-CN"/>
              </w:rPr>
              <w:t>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pacing w:val="-10"/>
                <w:w w:val="80"/>
                <w:sz w:val="20"/>
              </w:rPr>
              <w:t>二、上年结转政府信息公开申请数量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61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pacing w:val="-10"/>
                <w:w w:val="80"/>
                <w:sz w:val="20"/>
              </w:rPr>
              <w:t>三、本年度办理结果</w:t>
            </w: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（一）予以公开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（二）部分公开（区分处理的，只计这一情形，不计其他情形）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（三）不予公开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1.属于国家秘密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2.其他法律行政法规禁止公开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3.危及“三安全一稳定”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4.保护第三方合法权益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5.属于三类内部事务信息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6.属于四类过程性信息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7.属于行政执法案卷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8.属于行政查询事项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（四）无法提供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1.本机关不掌握相关政府信息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2.没有现成信息需要另行制作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3.补正后申请内容仍不明确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（五）不予处理</w:t>
            </w: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1.信访举报投诉类申请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2.重复申请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3.要求提供公开出版物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4.无正当理由大量反复申请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8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5.要求行政机关确认或重新出具已获取信息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（六）其他处理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  <w:jc w:val="center"/>
        </w:trPr>
        <w:tc>
          <w:tcPr>
            <w:tcW w:w="61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pacing w:val="-10"/>
                <w:w w:val="8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楷体" w:cs="楷体"/>
                <w:spacing w:val="-10"/>
                <w:w w:val="80"/>
                <w:sz w:val="20"/>
              </w:rPr>
              <w:t>（七）总计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  <w:jc w:val="center"/>
        </w:trPr>
        <w:tc>
          <w:tcPr>
            <w:tcW w:w="355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left"/>
              <w:rPr>
                <w:rFonts w:hint="eastAsia" w:ascii="仿宋_GB2312" w:hAnsi="Calibri"/>
                <w:spacing w:val="-10"/>
                <w:w w:val="80"/>
                <w:sz w:val="21"/>
                <w:szCs w:val="24"/>
              </w:rPr>
            </w:pPr>
            <w:r>
              <w:rPr>
                <w:rFonts w:hint="eastAsia" w:ascii="仿宋_GB2312" w:hAnsi="宋体" w:cs="宋体"/>
                <w:spacing w:val="-10"/>
                <w:w w:val="80"/>
                <w:sz w:val="20"/>
              </w:rPr>
              <w:t>四、结转下年度继续办理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hint="eastAsia" w:ascii="仿宋_GB2312" w:hAnsi="Calibri"/>
                <w:sz w:val="21"/>
                <w:szCs w:val="24"/>
              </w:rPr>
            </w:pPr>
            <w:r>
              <w:rPr>
                <w:rFonts w:hint="eastAsia" w:ascii="Calibri" w:hAnsi="Calibri" w:cs="Calibri"/>
                <w:sz w:val="20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exact"/>
              <w:ind w:firstLine="0"/>
              <w:rPr>
                <w:rFonts w:hint="eastAsia" w:ascii="仿宋_GB2312" w:hAnsi="Calibri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p>
      <w:pPr>
        <w:widowControl/>
        <w:shd w:val="clear" w:color="auto" w:fill="FFFFFF"/>
        <w:spacing w:line="240" w:lineRule="auto"/>
        <w:ind w:firstLine="420"/>
        <w:rPr>
          <w:rFonts w:ascii="黑体" w:hAnsi="黑体" w:eastAsia="黑体" w:cs="宋体"/>
          <w:color w:val="333333"/>
        </w:rPr>
      </w:pPr>
      <w:r>
        <w:rPr>
          <w:rFonts w:hint="eastAsia" w:ascii="黑体" w:hAnsi="黑体" w:eastAsia="黑体" w:cs="宋体"/>
          <w:color w:val="333333"/>
          <w:shd w:val="clear" w:color="auto" w:fill="FFFFFF"/>
        </w:rPr>
        <w:t>四、政府信息公开行政复议、行政诉讼情况</w:t>
      </w:r>
    </w:p>
    <w:tbl>
      <w:tblPr>
        <w:tblStyle w:val="3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rPr>
                <w:rFonts w:ascii="宋体" w:hAnsi="Calibri" w:eastAsia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rPr>
                <w:rFonts w:ascii="宋体" w:hAnsi="Calibri" w:eastAsia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rPr>
                <w:rFonts w:ascii="宋体" w:hAnsi="Calibri" w:eastAsia="宋体"/>
                <w:sz w:val="24"/>
                <w:szCs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rPr>
                <w:rFonts w:ascii="宋体" w:hAnsi="Calibri" w:eastAsia="宋体"/>
                <w:sz w:val="24"/>
                <w:szCs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rPr>
                <w:rFonts w:ascii="宋体" w:hAnsi="Calibri" w:eastAsia="宋体"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其他结果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尚未审结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其他结果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hint="eastAsia" w:ascii="Calibri" w:hAnsi="Calibri" w:eastAsia="宋体" w:cs="Calibri"/>
                <w:sz w:val="20"/>
                <w:lang w:val="en-US" w:eastAsia="zh-CN"/>
              </w:rPr>
              <w:t>无</w:t>
            </w:r>
            <w:r>
              <w:rPr>
                <w:rFonts w:ascii="Calibri" w:hAnsi="Calibri" w:eastAsia="宋体" w:cs="Calibri"/>
                <w:sz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Calibri" w:hAnsi="Calibri" w:eastAsia="宋体" w:cs="Calibri"/>
                <w:sz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Calibri" w:hAnsi="Calibri" w:eastAsia="宋体" w:cs="Calibri"/>
                <w:sz w:val="20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Calibri" w:hAnsi="Calibri" w:eastAsia="宋体" w:cs="Calibri"/>
                <w:sz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Calibri" w:hAnsi="Calibri" w:eastAsia="宋体" w:cs="Calibri"/>
                <w:sz w:val="2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sz w:val="20"/>
              </w:rPr>
              <w:t> 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sz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 w:line="240" w:lineRule="auto"/>
              <w:ind w:firstLine="0"/>
              <w:jc w:val="center"/>
              <w:rPr>
                <w:rFonts w:ascii="Calibri" w:hAnsi="Calibri" w:eastAsia="宋体"/>
                <w:sz w:val="21"/>
                <w:szCs w:val="24"/>
              </w:rPr>
            </w:pPr>
            <w:r>
              <w:rPr>
                <w:rFonts w:ascii="宋体" w:hAnsi="宋体" w:eastAsia="宋体" w:cs="宋体"/>
                <w:sz w:val="20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240" w:lineRule="auto"/>
              <w:ind w:firstLine="0"/>
              <w:rPr>
                <w:rFonts w:ascii="宋体" w:hAnsi="Calibri" w:eastAsia="宋体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p>
      <w:pPr>
        <w:widowControl/>
        <w:shd w:val="clear" w:color="auto" w:fill="FFFFFF"/>
        <w:spacing w:line="240" w:lineRule="auto"/>
        <w:ind w:firstLine="420"/>
        <w:rPr>
          <w:rFonts w:ascii="黑体" w:hAnsi="黑体" w:eastAsia="黑体" w:cs="宋体"/>
        </w:rPr>
      </w:pPr>
      <w:r>
        <w:rPr>
          <w:rFonts w:hint="eastAsia" w:ascii="黑体" w:hAnsi="黑体" w:eastAsia="黑体" w:cs="宋体"/>
          <w:shd w:val="clear" w:color="auto" w:fill="FFFFFF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spacing w:line="555" w:lineRule="atLeast"/>
      </w:pPr>
      <w:r>
        <w:rPr>
          <w:rFonts w:hint="default" w:ascii="仿宋_gb2312" w:hAnsi="仿宋_gb2312" w:eastAsia="仿宋_gb2312" w:cs="仿宋_gb2312"/>
          <w:sz w:val="31"/>
          <w:szCs w:val="31"/>
        </w:rPr>
        <w:t> 201</w:t>
      </w:r>
      <w:r>
        <w:rPr>
          <w:rFonts w:hint="eastAsia" w:ascii="仿宋_gb2312" w:hAnsi="仿宋_gb2312" w:eastAsia="仿宋_gb2312" w:cs="仿宋_gb2312"/>
          <w:sz w:val="31"/>
          <w:szCs w:val="31"/>
          <w:lang w:val="en-US" w:eastAsia="zh-CN"/>
        </w:rPr>
        <w:t>9</w:t>
      </w:r>
      <w:r>
        <w:rPr>
          <w:rFonts w:hint="default" w:ascii="仿宋_gb2312" w:hAnsi="仿宋_gb2312" w:eastAsia="仿宋_gb2312" w:cs="仿宋_gb2312"/>
          <w:sz w:val="31"/>
          <w:szCs w:val="31"/>
        </w:rPr>
        <w:t>年公开内容仍需丰富，社会公众关注的有关决策、规定、征求公众意见等方面的政府信息公开力度有待进一步加大。</w:t>
      </w:r>
    </w:p>
    <w:p>
      <w:pPr>
        <w:widowControl/>
        <w:shd w:val="clear" w:color="auto" w:fill="FFFFFF"/>
        <w:spacing w:line="240" w:lineRule="auto"/>
        <w:ind w:firstLine="420"/>
        <w:rPr>
          <w:rFonts w:ascii="黑体" w:hAnsi="黑体" w:eastAsia="黑体" w:cs="宋体"/>
        </w:rPr>
      </w:pPr>
      <w:r>
        <w:rPr>
          <w:rFonts w:hint="eastAsia" w:ascii="黑体" w:hAnsi="黑体" w:eastAsia="黑体" w:cs="宋体"/>
          <w:shd w:val="clear" w:color="auto" w:fill="FFFFFF"/>
        </w:rPr>
        <w:t>六、其他需要报告的事项</w:t>
      </w:r>
    </w:p>
    <w:p>
      <w:pPr>
        <w:rPr>
          <w:rFonts w:hint="eastAsia" w:eastAsia="仿宋_GB2312"/>
          <w:lang w:eastAsia="zh-CN"/>
        </w:rPr>
      </w:pPr>
      <w:r>
        <w:rPr>
          <w:rFonts w:hint="eastAsia" w:ascii="仿宋_GB2312" w:hAnsi="宋体" w:cs="宋体"/>
          <w:shd w:val="clear" w:color="auto" w:fill="FFFFFF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A07E6B"/>
    <w:rsid w:val="63A0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24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75" w:beforeAutospacing="0" w:after="75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2020-02-06T04:47:00Z</dcterms:created>
  <dc:creator>mayn</dc:creator>
  <cp:lastModifiedBy>mayn</cp:lastModifiedBy>
  <dcterms:modified xsi:type="dcterms:W3CDTF">2020-02-06T04:57:07Z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